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宋体" w:hAnsi="宋体" w:eastAsia="宋体" w:cs="MingLiU"/>
          <w:b/>
          <w:kern w:val="0"/>
          <w:sz w:val="20"/>
          <w:szCs w:val="20"/>
          <w:u w:val="single"/>
          <w:lang w:val="en-US" w:eastAsia="zh-CN"/>
        </w:rPr>
      </w:pPr>
      <w:r>
        <w:rPr>
          <w:rFonts w:hint="eastAsia" w:ascii="宋体" w:hAnsi="宋体"/>
          <w:b/>
          <w:kern w:val="0"/>
          <w:sz w:val="28"/>
          <w:szCs w:val="28"/>
        </w:rPr>
        <w:t>项目名称：</w:t>
      </w:r>
      <w:r>
        <w:rPr>
          <w:rFonts w:hint="eastAsia" w:ascii="宋体" w:hAnsi="宋体"/>
          <w:b/>
          <w:snapToGrid w:val="0"/>
          <w:kern w:val="0"/>
          <w:sz w:val="28"/>
          <w:szCs w:val="28"/>
          <w:u w:val="none"/>
          <w:lang w:val="en-US" w:eastAsia="zh-CN"/>
        </w:rPr>
        <w:t>工投公司招商引资系列宣传片拍摄制作</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lang w:eastAsia="zh-CN"/>
        </w:rPr>
        <w:t>比</w:t>
      </w:r>
      <w:r>
        <w:rPr>
          <w:rFonts w:hint="eastAsia" w:ascii="宋体" w:hAnsi="宋体" w:cs="MingLiU"/>
          <w:b/>
          <w:kern w:val="0"/>
          <w:sz w:val="84"/>
          <w:szCs w:val="44"/>
          <w:lang w:val="en-US" w:eastAsia="zh-CN"/>
        </w:rPr>
        <w:t xml:space="preserve">  </w:t>
      </w:r>
      <w:r>
        <w:rPr>
          <w:rFonts w:hint="eastAsia" w:ascii="宋体" w:hAnsi="宋体" w:cs="MingLiU"/>
          <w:b/>
          <w:kern w:val="0"/>
          <w:sz w:val="84"/>
          <w:szCs w:val="44"/>
          <w:lang w:eastAsia="zh-CN"/>
        </w:rPr>
        <w:t>选</w:t>
      </w:r>
      <w:r>
        <w:rPr>
          <w:rFonts w:hint="eastAsia" w:ascii="宋体" w:hAnsi="宋体" w:cs="MingLiU"/>
          <w:b/>
          <w:kern w:val="0"/>
          <w:sz w:val="84"/>
          <w:szCs w:val="44"/>
        </w:rPr>
        <w:t>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both"/>
        <w:rPr>
          <w:rFonts w:ascii="宋体" w:hAnsi="宋体" w:cs="MingLiU"/>
          <w:b/>
          <w:kern w:val="0"/>
          <w:sz w:val="52"/>
          <w:szCs w:val="52"/>
        </w:rPr>
      </w:pPr>
    </w:p>
    <w:p>
      <w:pPr>
        <w:tabs>
          <w:tab w:val="right" w:leader="dot" w:pos="8640"/>
        </w:tabs>
        <w:autoSpaceDE w:val="0"/>
        <w:autoSpaceDN w:val="0"/>
        <w:adjustRightInd w:val="0"/>
        <w:snapToGrid w:val="0"/>
        <w:spacing w:line="360" w:lineRule="exact"/>
        <w:jc w:val="both"/>
        <w:textAlignment w:val="baseline"/>
        <w:rPr>
          <w:rFonts w:ascii="宋体" w:hAnsi="宋体" w:cs="MingLiU"/>
          <w:b/>
          <w:kern w:val="0"/>
          <w:sz w:val="32"/>
          <w:szCs w:val="32"/>
        </w:rPr>
      </w:pPr>
      <w:bookmarkStart w:id="0" w:name="_Toc200359237"/>
      <w:bookmarkStart w:id="1" w:name="_Toc224103298"/>
      <w:bookmarkStart w:id="2" w:name="_Toc200359426"/>
    </w:p>
    <w:p/>
    <w:p>
      <w:pPr>
        <w:pStyle w:val="4"/>
        <w:jc w:val="center"/>
        <w:rPr>
          <w:rFonts w:hint="eastAsia" w:ascii="宋体" w:hAnsi="宋体" w:eastAsia="宋体"/>
          <w:sz w:val="48"/>
          <w:szCs w:val="48"/>
        </w:rPr>
        <w:sectPr>
          <w:headerReference r:id="rId4" w:type="first"/>
          <w:headerReference r:id="rId3" w:type="default"/>
          <w:footerReference r:id="rId5" w:type="default"/>
          <w:footerReference r:id="rId6" w:type="even"/>
          <w:pgSz w:w="11906" w:h="16838"/>
          <w:pgMar w:top="993" w:right="1558" w:bottom="851" w:left="1701" w:header="851" w:footer="992" w:gutter="0"/>
          <w:pgNumType w:start="0"/>
          <w:cols w:space="720" w:num="1"/>
          <w:titlePg/>
          <w:docGrid w:type="lines" w:linePitch="312" w:charSpace="0"/>
        </w:sectPr>
      </w:pPr>
      <w:bookmarkStart w:id="3" w:name="_Toc460241888"/>
    </w:p>
    <w:p>
      <w:pPr>
        <w:pStyle w:val="4"/>
        <w:jc w:val="center"/>
        <w:rPr>
          <w:rFonts w:ascii="宋体" w:hAnsi="宋体" w:eastAsia="宋体"/>
          <w:sz w:val="48"/>
          <w:szCs w:val="48"/>
        </w:rPr>
      </w:pPr>
      <w:r>
        <w:rPr>
          <w:rFonts w:hint="eastAsia" w:ascii="宋体" w:hAnsi="宋体" w:eastAsia="宋体"/>
          <w:sz w:val="48"/>
          <w:szCs w:val="48"/>
        </w:rPr>
        <w:t xml:space="preserve">第一章  </w:t>
      </w:r>
      <w:bookmarkEnd w:id="0"/>
      <w:bookmarkEnd w:id="1"/>
      <w:bookmarkEnd w:id="2"/>
      <w:r>
        <w:rPr>
          <w:rFonts w:hint="eastAsia" w:ascii="宋体" w:hAnsi="宋体" w:eastAsia="宋体"/>
          <w:sz w:val="48"/>
          <w:szCs w:val="48"/>
          <w:lang w:eastAsia="zh-CN"/>
        </w:rPr>
        <w:t>比选</w:t>
      </w:r>
      <w:r>
        <w:rPr>
          <w:rFonts w:hint="eastAsia" w:ascii="宋体" w:hAnsi="宋体" w:eastAsia="宋体"/>
          <w:sz w:val="48"/>
          <w:szCs w:val="48"/>
        </w:rPr>
        <w:t>公告</w:t>
      </w:r>
      <w:bookmarkEnd w:id="3"/>
    </w:p>
    <w:p>
      <w:pPr>
        <w:autoSpaceDE w:val="0"/>
        <w:autoSpaceDN w:val="0"/>
        <w:adjustRightInd w:val="0"/>
        <w:snapToGrid w:val="0"/>
        <w:spacing w:line="320" w:lineRule="exact"/>
        <w:jc w:val="center"/>
        <w:rPr>
          <w:rFonts w:ascii="宋体" w:hAnsi="宋体" w:eastAsia="宋体"/>
          <w:snapToGrid w:val="0"/>
          <w:sz w:val="21"/>
          <w:szCs w:val="21"/>
        </w:rPr>
      </w:pPr>
      <w:bookmarkStart w:id="4" w:name="_Toc224103315"/>
      <w:r>
        <w:rPr>
          <w:rFonts w:hint="eastAsia" w:ascii="宋体" w:hAnsi="宋体"/>
          <w:b/>
          <w:snapToGrid w:val="0"/>
          <w:kern w:val="0"/>
          <w:sz w:val="28"/>
          <w:szCs w:val="28"/>
          <w:lang w:val="en-US" w:eastAsia="zh-CN"/>
        </w:rPr>
        <w:t xml:space="preserve"> </w:t>
      </w:r>
      <w:bookmarkStart w:id="5" w:name="_Toc212871819"/>
    </w:p>
    <w:p>
      <w:pPr>
        <w:pStyle w:val="2"/>
        <w:keepNext w:val="0"/>
        <w:keepLines w:val="0"/>
        <w:pageBreakBefore w:val="0"/>
        <w:widowControl w:val="0"/>
        <w:kinsoku/>
        <w:wordWrap/>
        <w:overflowPunct/>
        <w:topLinePunct w:val="0"/>
        <w:bidi w:val="0"/>
        <w:spacing w:before="0" w:line="400" w:lineRule="exact"/>
        <w:ind w:firstLine="422" w:firstLineChars="200"/>
        <w:jc w:val="both"/>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rPr>
          <w:rFonts w:ascii="宋体" w:hAnsi="宋体" w:cs="宋体"/>
          <w:bCs/>
          <w:kern w:val="0"/>
          <w:szCs w:val="21"/>
        </w:rPr>
      </w:pPr>
      <w:bookmarkStart w:id="8" w:name="_Toc214434226"/>
      <w:r>
        <w:rPr>
          <w:rFonts w:hint="eastAsia" w:ascii="宋体" w:hAnsi="宋体" w:cs="宋体"/>
          <w:bCs/>
          <w:kern w:val="0"/>
          <w:szCs w:val="21"/>
        </w:rPr>
        <w:t>本</w:t>
      </w:r>
      <w:r>
        <w:rPr>
          <w:rFonts w:ascii="宋体" w:hAnsi="宋体" w:cs="宋体"/>
          <w:bCs/>
          <w:kern w:val="0"/>
          <w:szCs w:val="21"/>
        </w:rPr>
        <w:t>项目</w:t>
      </w:r>
      <w:r>
        <w:rPr>
          <w:rFonts w:hint="eastAsia" w:ascii="宋体" w:hAnsi="宋体" w:cs="宋体"/>
          <w:bCs/>
          <w:kern w:val="0"/>
          <w:szCs w:val="21"/>
          <w:lang w:val="en-US" w:eastAsia="zh-CN"/>
        </w:rPr>
        <w:t>为</w:t>
      </w:r>
      <w:r>
        <w:rPr>
          <w:rFonts w:hint="eastAsia" w:ascii="宋体" w:hAnsi="宋体" w:cs="宋体"/>
          <w:bCs/>
          <w:kern w:val="0"/>
          <w:szCs w:val="21"/>
          <w:u w:val="single"/>
        </w:rPr>
        <w:t>工投公司招商引资系列宣传片拍摄制作</w:t>
      </w:r>
      <w:r>
        <w:rPr>
          <w:rFonts w:hint="eastAsia" w:ascii="宋体" w:hAnsi="宋体" w:cs="宋体"/>
          <w:bCs/>
          <w:kern w:val="0"/>
          <w:szCs w:val="21"/>
        </w:rPr>
        <w:t>，建设资金来源为</w:t>
      </w:r>
      <w:r>
        <w:rPr>
          <w:rFonts w:hint="eastAsia" w:ascii="宋体" w:hAnsi="宋体" w:cs="宋体"/>
          <w:bCs/>
          <w:kern w:val="0"/>
          <w:szCs w:val="21"/>
          <w:u w:val="single"/>
        </w:rPr>
        <w:t>业主自筹</w:t>
      </w:r>
      <w:r>
        <w:rPr>
          <w:rFonts w:hint="eastAsia" w:ascii="宋体" w:hAnsi="宋体" w:cs="宋体"/>
          <w:bCs/>
          <w:kern w:val="0"/>
          <w:szCs w:val="21"/>
        </w:rPr>
        <w:t>，招标人为</w:t>
      </w:r>
      <w:r>
        <w:rPr>
          <w:rFonts w:hint="eastAsia" w:ascii="宋体" w:hAnsi="宋体" w:cs="宋体"/>
          <w:bCs/>
          <w:kern w:val="0"/>
          <w:szCs w:val="21"/>
          <w:u w:val="single"/>
          <w:lang w:eastAsia="zh-CN"/>
        </w:rPr>
        <w:t>重庆共享工业投资有限公司</w:t>
      </w:r>
      <w:r>
        <w:rPr>
          <w:rFonts w:hint="eastAsia" w:ascii="宋体" w:hAnsi="宋体" w:cs="宋体"/>
          <w:bCs/>
          <w:kern w:val="0"/>
          <w:szCs w:val="21"/>
        </w:rPr>
        <w:t>，项目已具备招标条件，现对其进行公开</w:t>
      </w:r>
      <w:r>
        <w:rPr>
          <w:rFonts w:hint="eastAsia" w:ascii="宋体" w:hAnsi="宋体" w:cs="宋体"/>
          <w:bCs/>
          <w:kern w:val="0"/>
          <w:szCs w:val="21"/>
          <w:lang w:eastAsia="zh-CN"/>
        </w:rPr>
        <w:t>比选</w:t>
      </w:r>
      <w:r>
        <w:rPr>
          <w:rFonts w:hint="eastAsia" w:ascii="宋体" w:hAnsi="宋体" w:cs="宋体"/>
          <w:bCs/>
          <w:kern w:val="0"/>
          <w:szCs w:val="21"/>
        </w:rPr>
        <w:t>。</w:t>
      </w:r>
    </w:p>
    <w:p>
      <w:pPr>
        <w:pStyle w:val="2"/>
        <w:keepNext w:val="0"/>
        <w:keepLines w:val="0"/>
        <w:pageBreakBefore w:val="0"/>
        <w:widowControl w:val="0"/>
        <w:kinsoku/>
        <w:wordWrap/>
        <w:overflowPunct/>
        <w:topLinePunct w:val="0"/>
        <w:bidi w:val="0"/>
        <w:spacing w:before="0" w:line="400" w:lineRule="exact"/>
        <w:ind w:firstLine="422" w:firstLineChars="200"/>
        <w:jc w:val="both"/>
        <w:rPr>
          <w:rFonts w:ascii="宋体" w:hAnsi="宋体" w:eastAsia="宋体"/>
          <w:snapToGrid w:val="0"/>
          <w:sz w:val="21"/>
          <w:szCs w:val="21"/>
        </w:rPr>
      </w:pPr>
      <w:bookmarkStart w:id="9" w:name="_Toc399713340"/>
      <w:bookmarkStart w:id="10" w:name="_Toc460241890"/>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keepNext w:val="0"/>
        <w:keepLines w:val="0"/>
        <w:pageBreakBefore w:val="0"/>
        <w:widowControl w:val="0"/>
        <w:kinsoku/>
        <w:wordWrap/>
        <w:overflowPunct/>
        <w:topLinePunct w:val="0"/>
        <w:bidi w:val="0"/>
        <w:spacing w:line="400" w:lineRule="exact"/>
        <w:ind w:firstLine="420" w:firstLineChars="200"/>
        <w:rPr>
          <w:rFonts w:hint="default" w:ascii="宋体" w:hAnsi="宋体" w:eastAsia="宋体" w:cs="宋体"/>
          <w:bCs/>
          <w:kern w:val="0"/>
          <w:szCs w:val="21"/>
          <w:lang w:val="en-US" w:eastAsia="zh-CN"/>
        </w:rPr>
      </w:pPr>
      <w:r>
        <w:rPr>
          <w:rFonts w:hint="eastAsia" w:ascii="宋体" w:hAnsi="宋体" w:cs="宋体"/>
          <w:bCs/>
          <w:kern w:val="0"/>
          <w:szCs w:val="21"/>
        </w:rPr>
        <w:t>2.1 项目地点：</w:t>
      </w:r>
      <w:r>
        <w:rPr>
          <w:rFonts w:hint="eastAsia" w:ascii="宋体" w:hAnsi="宋体" w:cs="宋体"/>
          <w:bCs/>
          <w:kern w:val="0"/>
          <w:szCs w:val="21"/>
          <w:lang w:val="en-US" w:eastAsia="zh-CN"/>
        </w:rPr>
        <w:t>青凤高科产业园、自贸大厦。</w:t>
      </w:r>
    </w:p>
    <w:p>
      <w:pPr>
        <w:keepNext w:val="0"/>
        <w:keepLines w:val="0"/>
        <w:pageBreakBefore w:val="0"/>
        <w:widowControl w:val="0"/>
        <w:kinsoku/>
        <w:wordWrap/>
        <w:overflowPunct/>
        <w:topLinePunct w:val="0"/>
        <w:bidi w:val="0"/>
        <w:spacing w:line="400" w:lineRule="exact"/>
        <w:ind w:firstLine="420" w:firstLineChars="200"/>
      </w:pPr>
      <w:r>
        <w:rPr>
          <w:rFonts w:hint="eastAsia" w:ascii="宋体" w:hAnsi="宋体" w:cs="宋体"/>
          <w:bCs/>
          <w:kern w:val="0"/>
          <w:szCs w:val="21"/>
        </w:rPr>
        <w:t xml:space="preserve">2.2 </w:t>
      </w:r>
      <w:r>
        <w:rPr>
          <w:rFonts w:hint="eastAsia" w:ascii="宋体" w:hAnsi="宋体" w:cs="宋体"/>
          <w:bCs/>
          <w:kern w:val="0"/>
          <w:szCs w:val="21"/>
          <w:lang w:eastAsia="zh-CN"/>
        </w:rPr>
        <w:t>项目概况</w:t>
      </w:r>
      <w:r>
        <w:rPr>
          <w:rFonts w:hint="eastAsia" w:ascii="宋体" w:hAnsi="宋体" w:cs="宋体"/>
          <w:bCs/>
          <w:kern w:val="0"/>
          <w:szCs w:val="21"/>
        </w:rPr>
        <w:t>：</w:t>
      </w:r>
      <w:r>
        <w:rPr>
          <w:rFonts w:hint="eastAsia" w:ascii="宋体" w:hAnsi="宋体" w:cs="宋体"/>
          <w:bCs/>
          <w:kern w:val="0"/>
          <w:szCs w:val="21"/>
          <w:lang w:val="en-US" w:eastAsia="zh-CN"/>
        </w:rPr>
        <w:t>本项目为工投公司招商引资系列宣传片的策划拍摄及后期编辑制作。</w:t>
      </w:r>
    </w:p>
    <w:p>
      <w:pPr>
        <w:keepNext w:val="0"/>
        <w:keepLines w:val="0"/>
        <w:pageBreakBefore w:val="0"/>
        <w:widowControl w:val="0"/>
        <w:kinsoku/>
        <w:wordWrap/>
        <w:overflowPunct/>
        <w:topLinePunct w:val="0"/>
        <w:bidi w:val="0"/>
        <w:spacing w:line="400" w:lineRule="exact"/>
        <w:ind w:left="0" w:leftChars="0" w:right="0" w:rightChars="0" w:firstLine="420" w:firstLineChars="200"/>
        <w:textAlignment w:val="baseline"/>
        <w:rPr>
          <w:rFonts w:hint="eastAsia"/>
          <w:lang w:val="en-US" w:eastAsia="zh-CN"/>
        </w:rPr>
      </w:pPr>
      <w:r>
        <w:rPr>
          <w:rFonts w:hint="eastAsia" w:ascii="宋体" w:hAnsi="宋体" w:cs="宋体"/>
          <w:bCs/>
          <w:kern w:val="0"/>
          <w:szCs w:val="21"/>
        </w:rPr>
        <w:t>2.3 招标范围</w:t>
      </w:r>
      <w:r>
        <w:rPr>
          <w:rFonts w:hint="eastAsia" w:ascii="宋体" w:hAnsi="宋体" w:cs="宋体"/>
          <w:snapToGrid w:val="0"/>
          <w:szCs w:val="21"/>
        </w:rPr>
        <w:t>：</w:t>
      </w:r>
      <w:r>
        <w:rPr>
          <w:rFonts w:hint="eastAsia" w:ascii="宋体" w:hAnsi="宋体" w:cs="Times New Roman"/>
          <w:b w:val="0"/>
          <w:bCs/>
          <w:color w:val="auto"/>
          <w:kern w:val="2"/>
          <w:sz w:val="21"/>
          <w:szCs w:val="21"/>
          <w:lang w:val="en-US" w:eastAsia="zh-CN" w:bidi="ar-SA"/>
        </w:rPr>
        <w:t>上述宣传片的前期策划、拍摄、后期编辑制作及售后服务。</w:t>
      </w:r>
    </w:p>
    <w:p>
      <w:pPr>
        <w:keepNext w:val="0"/>
        <w:keepLines w:val="0"/>
        <w:pageBreakBefore w:val="0"/>
        <w:widowControl w:val="0"/>
        <w:kinsoku/>
        <w:wordWrap/>
        <w:overflowPunct/>
        <w:topLinePunct w:val="0"/>
        <w:bidi w:val="0"/>
        <w:spacing w:line="400" w:lineRule="exact"/>
        <w:ind w:left="0" w:leftChars="0" w:right="0" w:rightChars="0" w:firstLine="420" w:firstLineChars="200"/>
        <w:textAlignment w:val="baseline"/>
        <w:rPr>
          <w:rFonts w:hint="eastAsia" w:ascii="Times New Roman" w:hAnsi="Times New Roman" w:eastAsia="宋体" w:cs="Times New Roman"/>
          <w:b w:val="0"/>
          <w:kern w:val="2"/>
          <w:sz w:val="21"/>
          <w:szCs w:val="24"/>
          <w:lang w:val="en-US" w:eastAsia="zh-CN" w:bidi="ar-SA"/>
        </w:rPr>
      </w:pPr>
      <w:r>
        <w:rPr>
          <w:rFonts w:hint="eastAsia" w:ascii="宋体" w:hAnsi="宋体" w:eastAsia="宋体" w:cs="宋体"/>
          <w:b w:val="0"/>
          <w:bCs/>
          <w:kern w:val="0"/>
          <w:sz w:val="21"/>
          <w:szCs w:val="21"/>
          <w:lang w:val="en-US" w:eastAsia="zh-CN" w:bidi="ar-SA"/>
        </w:rPr>
        <w:t>2.4 完成</w:t>
      </w:r>
      <w:r>
        <w:rPr>
          <w:rFonts w:hint="eastAsia" w:ascii="Times New Roman" w:hAnsi="Times New Roman" w:eastAsia="宋体" w:cs="Times New Roman"/>
          <w:b w:val="0"/>
          <w:kern w:val="2"/>
          <w:sz w:val="21"/>
          <w:szCs w:val="24"/>
          <w:lang w:val="en-US" w:eastAsia="zh-CN" w:bidi="ar-SA"/>
        </w:rPr>
        <w:t>工期：</w:t>
      </w:r>
      <w:r>
        <w:rPr>
          <w:rFonts w:hint="eastAsia" w:ascii="Times New Roman" w:eastAsia="宋体" w:cs="Times New Roman"/>
          <w:b w:val="0"/>
          <w:kern w:val="2"/>
          <w:sz w:val="21"/>
          <w:szCs w:val="24"/>
          <w:u w:val="single"/>
          <w:lang w:val="en-US" w:eastAsia="zh-CN" w:bidi="ar-SA"/>
        </w:rPr>
        <w:t xml:space="preserve"> </w:t>
      </w:r>
      <w:r>
        <w:rPr>
          <w:rFonts w:hint="eastAsia" w:cs="Times New Roman"/>
          <w:b w:val="0"/>
          <w:kern w:val="2"/>
          <w:sz w:val="21"/>
          <w:szCs w:val="24"/>
          <w:u w:val="single"/>
          <w:lang w:val="en-US" w:eastAsia="zh-CN" w:bidi="ar-SA"/>
        </w:rPr>
        <w:t>90</w:t>
      </w:r>
      <w:r>
        <w:rPr>
          <w:rFonts w:hint="eastAsia" w:ascii="Times New Roman" w:eastAsia="宋体" w:cs="Times New Roman"/>
          <w:b w:val="0"/>
          <w:kern w:val="2"/>
          <w:sz w:val="21"/>
          <w:szCs w:val="24"/>
          <w:u w:val="single"/>
          <w:lang w:val="en-US" w:eastAsia="zh-CN" w:bidi="ar-SA"/>
        </w:rPr>
        <w:t xml:space="preserve"> </w:t>
      </w:r>
      <w:r>
        <w:rPr>
          <w:rFonts w:hint="eastAsia" w:ascii="Times New Roman" w:hAnsi="Times New Roman" w:eastAsia="宋体" w:cs="Times New Roman"/>
          <w:b w:val="0"/>
          <w:kern w:val="2"/>
          <w:sz w:val="21"/>
          <w:szCs w:val="24"/>
          <w:lang w:val="en-US" w:eastAsia="zh-CN" w:bidi="ar-SA"/>
        </w:rPr>
        <w:t>日历天</w:t>
      </w:r>
    </w:p>
    <w:p>
      <w:pPr>
        <w:pStyle w:val="2"/>
        <w:keepNext w:val="0"/>
        <w:keepLines w:val="0"/>
        <w:pageBreakBefore w:val="0"/>
        <w:widowControl w:val="0"/>
        <w:kinsoku/>
        <w:wordWrap/>
        <w:overflowPunct/>
        <w:topLinePunct w:val="0"/>
        <w:bidi w:val="0"/>
        <w:spacing w:before="0" w:line="400" w:lineRule="exact"/>
        <w:ind w:firstLine="422" w:firstLineChars="200"/>
        <w:jc w:val="both"/>
        <w:rPr>
          <w:rFonts w:ascii="宋体" w:hAnsi="宋体" w:eastAsia="宋体"/>
          <w:snapToGrid w:val="0"/>
          <w:sz w:val="21"/>
          <w:szCs w:val="21"/>
        </w:rPr>
      </w:pPr>
      <w:bookmarkStart w:id="11" w:name="_Toc399713341"/>
      <w:bookmarkStart w:id="12" w:name="_Toc460241891"/>
      <w:r>
        <w:rPr>
          <w:rFonts w:hint="eastAsia" w:ascii="宋体" w:hAnsi="宋体" w:eastAsia="宋体"/>
          <w:snapToGrid w:val="0"/>
          <w:sz w:val="21"/>
          <w:szCs w:val="21"/>
        </w:rPr>
        <w:t>3.投标人资格要求</w:t>
      </w:r>
      <w:bookmarkEnd w:id="11"/>
      <w:bookmarkEnd w:id="12"/>
    </w:p>
    <w:p>
      <w:pPr>
        <w:keepNext w:val="0"/>
        <w:keepLines w:val="0"/>
        <w:pageBreakBefore w:val="0"/>
        <w:widowControl w:val="0"/>
        <w:kinsoku/>
        <w:wordWrap/>
        <w:overflowPunct/>
        <w:topLinePunct w:val="0"/>
        <w:bidi w:val="0"/>
        <w:spacing w:line="400" w:lineRule="exact"/>
        <w:ind w:firstLine="420" w:firstLineChars="200"/>
        <w:rPr>
          <w:rFonts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keepNext w:val="0"/>
        <w:keepLines w:val="0"/>
        <w:pageBreakBefore w:val="0"/>
        <w:widowControl w:val="0"/>
        <w:kinsoku/>
        <w:wordWrap/>
        <w:overflowPunct/>
        <w:topLinePunct w:val="0"/>
        <w:bidi w:val="0"/>
        <w:spacing w:line="400" w:lineRule="exact"/>
        <w:ind w:firstLine="420" w:firstLineChars="200"/>
        <w:rPr>
          <w:rFonts w:ascii="宋体" w:hAnsi="宋体" w:cs="宋体"/>
          <w:kern w:val="0"/>
          <w:szCs w:val="21"/>
        </w:rPr>
      </w:pPr>
      <w:r>
        <w:rPr>
          <w:rFonts w:hint="eastAsia" w:ascii="宋体" w:hAnsi="宋体" w:cs="宋体"/>
          <w:kern w:val="0"/>
          <w:szCs w:val="21"/>
        </w:rPr>
        <w:t>3.1.1投标人须</w:t>
      </w:r>
      <w:r>
        <w:rPr>
          <w:rFonts w:hint="eastAsia" w:ascii="宋体" w:hAnsi="宋体" w:cs="宋体"/>
          <w:kern w:val="0"/>
          <w:szCs w:val="21"/>
          <w:u w:val="single"/>
        </w:rPr>
        <w:t>具有独立承担民事责任的能力的独立法人资格</w:t>
      </w:r>
      <w:r>
        <w:rPr>
          <w:rFonts w:hint="eastAsia" w:ascii="宋体" w:hAnsi="宋体" w:cs="宋体"/>
          <w:kern w:val="0"/>
          <w:szCs w:val="21"/>
        </w:rPr>
        <w:t>。</w:t>
      </w:r>
    </w:p>
    <w:p>
      <w:pPr>
        <w:keepNext w:val="0"/>
        <w:keepLines w:val="0"/>
        <w:pageBreakBefore w:val="0"/>
        <w:widowControl w:val="0"/>
        <w:kinsoku/>
        <w:wordWrap/>
        <w:overflowPunct/>
        <w:topLinePunct w:val="0"/>
        <w:bidi w:val="0"/>
        <w:spacing w:line="400" w:lineRule="exact"/>
        <w:ind w:firstLine="420" w:firstLineChars="200"/>
        <w:rPr>
          <w:rFonts w:hint="eastAsia" w:ascii="宋体" w:hAnsi="宋体" w:cs="宋体"/>
          <w:kern w:val="0"/>
          <w:szCs w:val="21"/>
        </w:rPr>
      </w:pPr>
      <w:r>
        <w:rPr>
          <w:rFonts w:hint="eastAsia" w:ascii="宋体" w:hAnsi="宋体" w:cs="宋体"/>
          <w:kern w:val="0"/>
          <w:szCs w:val="21"/>
        </w:rPr>
        <w:t>3.1.2本次招标要求投标人</w:t>
      </w:r>
      <w:r>
        <w:rPr>
          <w:rFonts w:hint="eastAsia" w:ascii="宋体" w:hAnsi="宋体" w:cs="宋体"/>
          <w:kern w:val="0"/>
          <w:szCs w:val="21"/>
          <w:u w:val="single"/>
        </w:rPr>
        <w:t>注册资金须在</w:t>
      </w:r>
      <w:r>
        <w:rPr>
          <w:rFonts w:hint="eastAsia" w:ascii="宋体" w:hAnsi="宋体" w:cs="宋体"/>
          <w:kern w:val="0"/>
          <w:szCs w:val="21"/>
          <w:u w:val="single"/>
          <w:lang w:val="en-US" w:eastAsia="zh-CN"/>
        </w:rPr>
        <w:t>50</w:t>
      </w:r>
      <w:r>
        <w:rPr>
          <w:rFonts w:hint="eastAsia" w:ascii="宋体" w:hAnsi="宋体" w:cs="宋体"/>
          <w:kern w:val="0"/>
          <w:szCs w:val="21"/>
          <w:u w:val="single"/>
        </w:rPr>
        <w:t>万元及以上，且比选申请人经营范围必须有相关影视制作的许可(提供加盖比选申请人鲜章的营业执照副本)</w:t>
      </w:r>
      <w:r>
        <w:rPr>
          <w:rFonts w:hint="eastAsia" w:ascii="宋体" w:hAnsi="宋体" w:cs="宋体"/>
          <w:kern w:val="0"/>
          <w:szCs w:val="21"/>
        </w:rPr>
        <w:t>。</w:t>
      </w:r>
    </w:p>
    <w:p>
      <w:pPr>
        <w:keepNext w:val="0"/>
        <w:keepLines w:val="0"/>
        <w:pageBreakBefore w:val="0"/>
        <w:widowControl w:val="0"/>
        <w:kinsoku/>
        <w:wordWrap/>
        <w:overflowPunct/>
        <w:topLinePunct w:val="0"/>
        <w:bidi w:val="0"/>
        <w:spacing w:line="400" w:lineRule="exact"/>
        <w:ind w:firstLine="420" w:firstLineChars="200"/>
        <w:rPr>
          <w:rFonts w:ascii="宋体" w:hAnsi="宋体" w:cs="宋体"/>
          <w:kern w:val="0"/>
          <w:szCs w:val="21"/>
        </w:rPr>
      </w:pPr>
      <w:r>
        <w:rPr>
          <w:rFonts w:hint="eastAsia" w:ascii="宋体" w:hAnsi="宋体" w:cs="宋体"/>
          <w:kern w:val="0"/>
          <w:szCs w:val="21"/>
        </w:rPr>
        <w:t>3.2 本次招标不接受联合体投标。</w:t>
      </w:r>
    </w:p>
    <w:p>
      <w:pPr>
        <w:pStyle w:val="2"/>
        <w:keepNext w:val="0"/>
        <w:keepLines w:val="0"/>
        <w:pageBreakBefore w:val="0"/>
        <w:widowControl w:val="0"/>
        <w:kinsoku/>
        <w:wordWrap/>
        <w:overflowPunct/>
        <w:topLinePunct w:val="0"/>
        <w:bidi w:val="0"/>
        <w:spacing w:before="0" w:line="400" w:lineRule="exact"/>
        <w:ind w:firstLine="422" w:firstLineChars="200"/>
        <w:jc w:val="both"/>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请于</w:t>
      </w:r>
      <w:r>
        <w:rPr>
          <w:rFonts w:hint="eastAsia" w:ascii="宋体" w:hAnsi="宋体" w:eastAsia="宋体" w:cs="MingLiU"/>
          <w:kern w:val="0"/>
          <w:sz w:val="21"/>
          <w:szCs w:val="21"/>
          <w:u w:val="single"/>
        </w:rPr>
        <w:t xml:space="preserve"> 20</w:t>
      </w:r>
      <w:r>
        <w:rPr>
          <w:rFonts w:hint="eastAsia" w:ascii="宋体" w:hAnsi="宋体" w:cs="MingLiU"/>
          <w:kern w:val="0"/>
          <w:sz w:val="21"/>
          <w:szCs w:val="21"/>
          <w:u w:val="single"/>
          <w:lang w:val="en-US" w:eastAsia="zh-CN"/>
        </w:rPr>
        <w:t>20</w:t>
      </w:r>
      <w:r>
        <w:rPr>
          <w:rFonts w:hint="eastAsia" w:ascii="宋体" w:hAnsi="宋体" w:eastAsia="宋体" w:cs="MingLiU"/>
          <w:kern w:val="0"/>
          <w:sz w:val="21"/>
          <w:szCs w:val="21"/>
          <w:u w:val="single"/>
        </w:rPr>
        <w:t xml:space="preserve"> </w:t>
      </w:r>
      <w:r>
        <w:rPr>
          <w:rFonts w:hint="eastAsia" w:ascii="宋体" w:hAnsi="宋体" w:eastAsia="宋体" w:cs="MingLiU"/>
          <w:kern w:val="0"/>
          <w:sz w:val="21"/>
          <w:szCs w:val="21"/>
        </w:rPr>
        <w:t>年</w:t>
      </w:r>
      <w:r>
        <w:rPr>
          <w:rFonts w:hint="eastAsia" w:ascii="宋体" w:hAnsi="宋体" w:cs="MingLiU"/>
          <w:kern w:val="0"/>
          <w:sz w:val="21"/>
          <w:szCs w:val="21"/>
          <w:u w:val="single"/>
          <w:lang w:val="en-US" w:eastAsia="zh-CN"/>
        </w:rPr>
        <w:t xml:space="preserve"> 12 </w:t>
      </w:r>
      <w:r>
        <w:rPr>
          <w:rFonts w:hint="eastAsia" w:ascii="宋体" w:hAnsi="宋体" w:eastAsia="宋体" w:cs="MingLiU"/>
          <w:kern w:val="0"/>
          <w:sz w:val="21"/>
          <w:szCs w:val="21"/>
        </w:rPr>
        <w:t>月</w:t>
      </w:r>
      <w:r>
        <w:rPr>
          <w:rFonts w:hint="eastAsia" w:ascii="宋体" w:hAnsi="宋体" w:cs="MingLiU"/>
          <w:kern w:val="0"/>
          <w:sz w:val="21"/>
          <w:szCs w:val="21"/>
          <w:u w:val="single"/>
          <w:lang w:val="en-US" w:eastAsia="zh-CN"/>
        </w:rPr>
        <w:t xml:space="preserve"> 15 </w:t>
      </w:r>
      <w:r>
        <w:rPr>
          <w:rFonts w:hint="eastAsia" w:ascii="宋体" w:hAnsi="宋体" w:eastAsia="宋体" w:cs="MingLiU"/>
          <w:kern w:val="0"/>
          <w:sz w:val="21"/>
          <w:szCs w:val="21"/>
        </w:rPr>
        <w:t>日起，（北京时间，下同），在重庆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w:t>
      </w:r>
      <w:r>
        <w:rPr>
          <w:rFonts w:hint="eastAsia" w:ascii="宋体" w:hAnsi="宋体" w:cs="MingLiU"/>
          <w:kern w:val="0"/>
          <w:sz w:val="21"/>
          <w:szCs w:val="21"/>
          <w:lang w:eastAsia="zh-CN"/>
        </w:rPr>
        <w:t>、</w:t>
      </w:r>
      <w:r>
        <w:rPr>
          <w:rFonts w:hint="eastAsia" w:ascii="宋体" w:hAnsi="宋体" w:eastAsia="宋体" w:cs="MingLiU"/>
          <w:kern w:val="0"/>
          <w:sz w:val="21"/>
          <w:szCs w:val="21"/>
        </w:rPr>
        <w:t>澄清、修改、补充通知、最高限价通知等全部内容。不管下载与否都视为潜在投标人全部知晓有关招投标过程和全部内容。</w:t>
      </w:r>
    </w:p>
    <w:p>
      <w:pPr>
        <w:pStyle w:val="2"/>
        <w:keepNext w:val="0"/>
        <w:keepLines w:val="0"/>
        <w:pageBreakBefore w:val="0"/>
        <w:widowControl w:val="0"/>
        <w:kinsoku/>
        <w:wordWrap/>
        <w:overflowPunct/>
        <w:topLinePunct w:val="0"/>
        <w:bidi w:val="0"/>
        <w:spacing w:before="0" w:line="400" w:lineRule="exact"/>
        <w:ind w:firstLine="422" w:firstLineChars="200"/>
        <w:jc w:val="both"/>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5"/>
      <w:bookmarkEnd w:id="16"/>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left="0" w:leftChars="0" w:right="0" w:rightChars="0" w:firstLine="420" w:firstLineChars="200"/>
        <w:rPr>
          <w:rFonts w:ascii="宋体" w:hAnsi="宋体"/>
          <w:snapToGrid w:val="0"/>
          <w:color w:val="auto"/>
          <w:szCs w:val="21"/>
        </w:rPr>
      </w:pPr>
      <w:bookmarkStart w:id="17" w:name="_Toc306877510"/>
      <w:bookmarkStart w:id="18" w:name="_Toc347483465"/>
      <w:bookmarkStart w:id="19" w:name="_Toc399713344"/>
      <w:r>
        <w:rPr>
          <w:rFonts w:hint="eastAsia" w:ascii="宋体" w:hAnsi="宋体"/>
          <w:snapToGrid w:val="0"/>
          <w:color w:val="auto"/>
          <w:szCs w:val="21"/>
        </w:rPr>
        <w:t>比选申请文件递交截止时间及开标时间以比选文件为准，地点为</w:t>
      </w:r>
      <w:r>
        <w:rPr>
          <w:rFonts w:hint="eastAsia" w:ascii="宋体" w:hAnsi="宋体"/>
          <w:snapToGrid w:val="0"/>
          <w:szCs w:val="21"/>
        </w:rPr>
        <w:t>重庆共享工业投资有限公司招投标会议室</w:t>
      </w:r>
      <w:r>
        <w:rPr>
          <w:rFonts w:hint="eastAsia" w:ascii="宋体" w:hAnsi="宋体"/>
          <w:snapToGrid w:val="0"/>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rPr>
          <w:rFonts w:ascii="宋体" w:hAnsi="宋体" w:cs="MingLiU"/>
          <w:snapToGrid w:val="0"/>
          <w:kern w:val="0"/>
        </w:rPr>
      </w:pPr>
      <w:r>
        <w:rPr>
          <w:rFonts w:hint="eastAsia" w:ascii="宋体" w:hAnsi="宋体"/>
          <w:snapToGrid w:val="0"/>
          <w:color w:val="auto"/>
          <w:szCs w:val="21"/>
        </w:rPr>
        <w:t>逾期送达的或者未送达指定地点的比选申请文件，比选人不予受理。</w:t>
      </w:r>
    </w:p>
    <w:bookmarkEnd w:id="17"/>
    <w:bookmarkEnd w:id="18"/>
    <w:bookmarkEnd w:id="19"/>
    <w:p>
      <w:pPr>
        <w:pStyle w:val="4"/>
        <w:keepNext w:val="0"/>
        <w:keepLines w:val="0"/>
        <w:pageBreakBefore w:val="0"/>
        <w:widowControl w:val="0"/>
        <w:kinsoku/>
        <w:wordWrap/>
        <w:overflowPunct/>
        <w:topLinePunct w:val="0"/>
        <w:bidi w:val="0"/>
        <w:spacing w:line="400" w:lineRule="exact"/>
        <w:ind w:firstLine="420" w:firstLineChars="200"/>
        <w:jc w:val="both"/>
        <w:rPr>
          <w:rFonts w:ascii="宋体" w:hAnsi="宋体" w:eastAsia="宋体"/>
          <w:snapToGrid w:val="0"/>
          <w:sz w:val="21"/>
          <w:szCs w:val="21"/>
        </w:rPr>
      </w:pPr>
      <w:bookmarkStart w:id="20" w:name="_Toc399713348"/>
      <w:bookmarkStart w:id="21" w:name="_Toc460241895"/>
      <w:r>
        <w:rPr>
          <w:rFonts w:hint="eastAsia" w:ascii="宋体" w:hAnsi="宋体" w:eastAsia="宋体"/>
          <w:snapToGrid w:val="0"/>
          <w:sz w:val="21"/>
          <w:szCs w:val="21"/>
          <w:lang w:val="en-US" w:eastAsia="zh-CN"/>
        </w:rPr>
        <w:t>6</w:t>
      </w:r>
      <w:r>
        <w:rPr>
          <w:rFonts w:hint="eastAsia" w:ascii="宋体" w:hAnsi="宋体" w:eastAsia="宋体"/>
          <w:snapToGrid w:val="0"/>
          <w:sz w:val="21"/>
          <w:szCs w:val="21"/>
        </w:rPr>
        <w:t>.联系方式</w:t>
      </w:r>
      <w:bookmarkEnd w:id="20"/>
      <w:bookmarkEnd w:id="21"/>
    </w:p>
    <w:p>
      <w:pPr>
        <w:keepNext w:val="0"/>
        <w:keepLines w:val="0"/>
        <w:pageBreakBefore w:val="0"/>
        <w:widowControl w:val="0"/>
        <w:kinsoku/>
        <w:wordWrap/>
        <w:overflowPunct/>
        <w:topLinePunct w:val="0"/>
        <w:bidi w:val="0"/>
        <w:spacing w:line="400" w:lineRule="exact"/>
        <w:ind w:firstLine="420" w:firstLineChars="200"/>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重庆共享工业投资有限公司</w:t>
      </w:r>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left="0" w:leftChars="0" w:right="0" w:rightChars="0" w:firstLine="420" w:firstLineChars="200"/>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p>
    <w:p>
      <w:pPr>
        <w:keepNext w:val="0"/>
        <w:keepLines w:val="0"/>
        <w:pageBreakBefore w:val="0"/>
        <w:widowControl w:val="0"/>
        <w:kinsoku/>
        <w:wordWrap/>
        <w:overflowPunct/>
        <w:topLinePunct w:val="0"/>
        <w:bidi w:val="0"/>
        <w:spacing w:line="400" w:lineRule="exact"/>
        <w:ind w:firstLine="420" w:firstLineChars="200"/>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val="en-US" w:eastAsia="zh-CN"/>
        </w:rPr>
        <w:t xml:space="preserve">高老师 </w:t>
      </w:r>
      <w:r>
        <w:rPr>
          <w:rFonts w:hint="eastAsia" w:ascii="宋体" w:hAnsi="宋体" w:cs="宋体"/>
          <w:kern w:val="0"/>
          <w:szCs w:val="21"/>
        </w:rPr>
        <w:t>　</w:t>
      </w:r>
    </w:p>
    <w:p>
      <w:pPr>
        <w:keepNext w:val="0"/>
        <w:keepLines w:val="0"/>
        <w:pageBreakBefore w:val="0"/>
        <w:widowControl w:val="0"/>
        <w:kinsoku/>
        <w:wordWrap/>
        <w:overflowPunct/>
        <w:topLinePunct w:val="0"/>
        <w:bidi w:val="0"/>
        <w:spacing w:line="40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023-61969729</w:t>
      </w:r>
    </w:p>
    <w:p>
      <w:pPr>
        <w:keepNext w:val="0"/>
        <w:keepLines w:val="0"/>
        <w:pageBreakBefore w:val="0"/>
        <w:widowControl w:val="0"/>
        <w:tabs>
          <w:tab w:val="left" w:pos="1080"/>
          <w:tab w:val="left" w:pos="1155"/>
        </w:tabs>
        <w:kinsoku/>
        <w:wordWrap/>
        <w:overflowPunct/>
        <w:topLinePunct w:val="0"/>
        <w:bidi w:val="0"/>
        <w:spacing w:line="400" w:lineRule="exact"/>
        <w:ind w:firstLine="420" w:firstLineChars="200"/>
        <w:rPr>
          <w:rFonts w:ascii="宋体" w:hAnsi="宋体" w:cs="宋体"/>
          <w:kern w:val="0"/>
          <w:szCs w:val="21"/>
        </w:rPr>
      </w:pPr>
    </w:p>
    <w:p/>
    <w:p/>
    <w:p>
      <w:pPr>
        <w:pStyle w:val="4"/>
        <w:jc w:val="center"/>
        <w:rPr>
          <w:rFonts w:hint="eastAsia" w:ascii="宋体" w:hAnsi="宋体" w:eastAsia="宋体"/>
          <w:sz w:val="48"/>
          <w:szCs w:val="48"/>
        </w:rPr>
      </w:pPr>
      <w:bookmarkStart w:id="22" w:name="_Toc460241896"/>
    </w:p>
    <w:p>
      <w:pPr>
        <w:pStyle w:val="4"/>
        <w:jc w:val="center"/>
        <w:rPr>
          <w:rFonts w:hint="eastAsia" w:ascii="宋体" w:hAnsi="宋体" w:eastAsia="宋体"/>
          <w:sz w:val="48"/>
          <w:szCs w:val="48"/>
        </w:rPr>
      </w:pPr>
    </w:p>
    <w:p>
      <w:pPr>
        <w:pStyle w:val="4"/>
        <w:jc w:val="center"/>
        <w:rPr>
          <w:rFonts w:ascii="宋体" w:hAnsi="宋体" w:eastAsia="宋体"/>
          <w:sz w:val="48"/>
          <w:szCs w:val="48"/>
        </w:rPr>
      </w:pPr>
      <w:r>
        <w:rPr>
          <w:rFonts w:hint="eastAsia" w:ascii="宋体" w:hAnsi="宋体" w:eastAsia="宋体"/>
          <w:sz w:val="48"/>
          <w:szCs w:val="48"/>
        </w:rPr>
        <w:t>第二章 投标人须知</w:t>
      </w:r>
      <w:bookmarkEnd w:id="4"/>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right="0" w:rightChars="0"/>
              <w:textAlignment w:val="auto"/>
              <w:rPr>
                <w:rFonts w:hint="eastAsia" w:ascii="宋体" w:hAnsi="宋体" w:cs="宋体"/>
                <w:kern w:val="0"/>
                <w:szCs w:val="21"/>
              </w:rPr>
            </w:pPr>
            <w:r>
              <w:rPr>
                <w:rFonts w:hint="eastAsia" w:ascii="宋体" w:hAnsi="宋体" w:cs="宋体"/>
                <w:kern w:val="0"/>
                <w:szCs w:val="21"/>
              </w:rPr>
              <w:t>招 标 人：重庆共享工业投资有限公司</w:t>
            </w:r>
          </w:p>
          <w:p>
            <w:pPr>
              <w:keepNext w:val="0"/>
              <w:keepLines w:val="0"/>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400" w:lineRule="exact"/>
              <w:ind w:right="0" w:rightChars="0"/>
              <w:textAlignment w:val="auto"/>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r>
              <w:rPr>
                <w:rFonts w:hint="eastAsia"/>
              </w:rPr>
              <w:t xml:space="preserve"> </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kern w:val="0"/>
                <w:szCs w:val="21"/>
                <w:lang w:val="en-US" w:eastAsia="zh-CN"/>
              </w:rPr>
            </w:pPr>
            <w:r>
              <w:rPr>
                <w:rFonts w:hint="eastAsia" w:ascii="宋体" w:hAnsi="宋体" w:cs="宋体"/>
                <w:kern w:val="0"/>
                <w:szCs w:val="21"/>
              </w:rPr>
              <w:t>联 系 人：</w:t>
            </w:r>
            <w:r>
              <w:rPr>
                <w:rFonts w:hint="eastAsia" w:ascii="宋体" w:hAnsi="宋体" w:cs="宋体"/>
                <w:kern w:val="0"/>
                <w:szCs w:val="21"/>
                <w:lang w:val="en-US" w:eastAsia="zh-CN"/>
              </w:rPr>
              <w:t>高老师</w:t>
            </w:r>
          </w:p>
          <w:p>
            <w:pPr>
              <w:keepNext w:val="0"/>
              <w:keepLines w:val="0"/>
              <w:pageBreakBefore w:val="0"/>
              <w:widowControl w:val="0"/>
              <w:tabs>
                <w:tab w:val="left" w:pos="540"/>
                <w:tab w:val="left" w:pos="1080"/>
                <w:tab w:val="left" w:pos="1155"/>
              </w:tabs>
              <w:kinsoku/>
              <w:wordWrap/>
              <w:overflowPunct/>
              <w:topLinePunct w:val="0"/>
              <w:bidi w:val="0"/>
              <w:spacing w:line="400" w:lineRule="exact"/>
              <w:textAlignment w:val="auto"/>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023-61969729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lang w:eastAsia="zh-CN"/>
              </w:rPr>
              <w:t>工投公司招商引资系列宣传片拍摄制作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val="en-US" w:eastAsia="zh-CN"/>
              </w:rPr>
              <w:t>项目</w:t>
            </w:r>
            <w:r>
              <w:rPr>
                <w:rFonts w:hint="eastAsia" w:ascii="宋体" w:hAnsi="宋体" w:cs="宋体"/>
                <w:kern w:val="0"/>
                <w:szCs w:val="21"/>
              </w:rPr>
              <w:t>地点</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auto"/>
              <w:rPr>
                <w:rFonts w:hint="default" w:ascii="宋体" w:hAnsi="宋体" w:eastAsia="宋体" w:cs="宋体"/>
                <w:bCs/>
                <w:kern w:val="0"/>
                <w:szCs w:val="21"/>
                <w:lang w:val="en-US" w:eastAsia="zh-CN"/>
              </w:rPr>
            </w:pPr>
            <w:r>
              <w:rPr>
                <w:rFonts w:hint="default" w:ascii="宋体" w:hAnsi="宋体" w:eastAsia="宋体" w:cs="宋体"/>
                <w:bCs/>
                <w:kern w:val="0"/>
                <w:szCs w:val="21"/>
                <w:lang w:val="en-US" w:eastAsia="zh-CN"/>
              </w:rPr>
              <w:t>青凤高科产业园、自贸大厦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84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auto"/>
              <w:rPr>
                <w:rFonts w:hint="eastAsia" w:ascii="宋体" w:hAnsi="宋体" w:eastAsia="宋体" w:cs="宋体"/>
                <w:snapToGrid w:val="0"/>
                <w:szCs w:val="21"/>
                <w:lang w:eastAsia="zh-CN"/>
              </w:rPr>
            </w:pPr>
            <w:r>
              <w:rPr>
                <w:rFonts w:hint="eastAsia" w:ascii="宋体" w:hAnsi="宋体" w:eastAsia="宋体" w:cs="宋体"/>
                <w:snapToGrid w:val="0"/>
                <w:szCs w:val="21"/>
                <w:lang w:eastAsia="zh-CN"/>
              </w:rPr>
              <w:t>本项目为工投公司招商引资系列宣传片的策划拍摄及后期编辑制作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资金来源</w:t>
            </w:r>
          </w:p>
        </w:tc>
        <w:tc>
          <w:tcPr>
            <w:tcW w:w="5811" w:type="dxa"/>
            <w:vAlign w:val="center"/>
          </w:tcPr>
          <w:p>
            <w:pPr>
              <w:keepNext w:val="0"/>
              <w:keepLines w:val="0"/>
              <w:pageBreakBefore w:val="0"/>
              <w:widowControl w:val="0"/>
              <w:kinsoku/>
              <w:wordWrap/>
              <w:overflowPunct/>
              <w:topLinePunct w:val="0"/>
              <w:bidi w:val="0"/>
              <w:snapToGrid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1.3.1</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keepNext w:val="0"/>
              <w:keepLines w:val="0"/>
              <w:pageBreakBefore w:val="0"/>
              <w:widowControl w:val="0"/>
              <w:kinsoku/>
              <w:wordWrap/>
              <w:overflowPunct/>
              <w:topLinePunct w:val="0"/>
              <w:bidi w:val="0"/>
              <w:spacing w:line="400" w:lineRule="exact"/>
              <w:ind w:firstLine="420"/>
              <w:textAlignment w:val="auto"/>
              <w:rPr>
                <w:rFonts w:hint="eastAsia" w:ascii="宋体" w:hAnsi="宋体" w:eastAsia="宋体" w:cs="宋体"/>
                <w:szCs w:val="21"/>
                <w:lang w:eastAsia="zh-CN"/>
              </w:rPr>
            </w:pPr>
            <w:r>
              <w:rPr>
                <w:rFonts w:hint="eastAsia" w:ascii="宋体" w:hAnsi="宋体" w:cs="宋体"/>
                <w:szCs w:val="21"/>
                <w:lang w:eastAsia="zh-CN"/>
              </w:rPr>
              <w:t>宣传片的前期策划、拍摄、后期编辑制作及售后服务。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工</w:t>
            </w:r>
            <w:r>
              <w:rPr>
                <w:rFonts w:hint="eastAsia" w:ascii="宋体" w:hAnsi="宋体" w:cs="宋体"/>
                <w:kern w:val="0"/>
                <w:szCs w:val="21"/>
              </w:rPr>
              <w:t>期</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auto"/>
              <w:rPr>
                <w:rFonts w:hint="default" w:ascii="宋体" w:hAnsi="宋体" w:eastAsia="宋体"/>
                <w:b/>
                <w:kern w:val="0"/>
                <w:szCs w:val="21"/>
                <w:lang w:val="en-US" w:eastAsia="zh-CN"/>
              </w:rPr>
            </w:pPr>
            <w:r>
              <w:rPr>
                <w:rFonts w:hint="eastAsia" w:ascii="宋体" w:hAnsi="宋体" w:cs="宋体"/>
                <w:kern w:val="0"/>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1.3.3</w:t>
            </w:r>
          </w:p>
        </w:tc>
        <w:tc>
          <w:tcPr>
            <w:tcW w:w="1843" w:type="dxa"/>
            <w:vAlign w:val="center"/>
          </w:tcPr>
          <w:p>
            <w:pPr>
              <w:spacing w:line="400" w:lineRule="exact"/>
              <w:jc w:val="center"/>
              <w:rPr>
                <w:rFonts w:ascii="宋体" w:hAnsi="宋体" w:cs="宋体"/>
                <w:kern w:val="0"/>
                <w:szCs w:val="21"/>
              </w:rPr>
            </w:pPr>
            <w:r>
              <w:rPr>
                <w:rFonts w:hint="eastAsia" w:ascii="宋体" w:hAnsi="宋体" w:cs="宋体"/>
                <w:kern w:val="0"/>
                <w:szCs w:val="21"/>
                <w:lang w:eastAsia="zh-CN"/>
              </w:rPr>
              <w:t>项目</w:t>
            </w:r>
            <w:r>
              <w:rPr>
                <w:rFonts w:hint="eastAsia" w:ascii="宋体" w:hAnsi="宋体" w:cs="宋体"/>
                <w:kern w:val="0"/>
                <w:szCs w:val="21"/>
              </w:rPr>
              <w:t>要求</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auto"/>
              <w:rPr>
                <w:rFonts w:hint="default" w:ascii="宋体" w:hAnsi="宋体" w:eastAsia="宋体" w:cs="宋体"/>
                <w:szCs w:val="21"/>
                <w:lang w:val="en-US" w:eastAsia="zh-CN"/>
              </w:rPr>
            </w:pPr>
            <w:r>
              <w:rPr>
                <w:rFonts w:hint="default" w:ascii="宋体" w:hAnsi="宋体" w:eastAsia="宋体" w:cs="宋体"/>
                <w:szCs w:val="21"/>
                <w:lang w:val="en-US" w:eastAsia="zh-CN"/>
              </w:rPr>
              <w:t>满足甲方提出的合同、任务书及中间交流书面文件（传真等）的要求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1.4.1</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lang w:eastAsia="zh-CN"/>
              </w:rPr>
            </w:pPr>
            <w:r>
              <w:rPr>
                <w:rFonts w:hint="eastAsia" w:ascii="宋体" w:hAnsi="宋体"/>
              </w:rPr>
              <w:t>投标人须具有独立承担民事责任的能力的独立法人资格，注册资金须在</w:t>
            </w:r>
            <w:r>
              <w:rPr>
                <w:rFonts w:hint="eastAsia" w:ascii="宋体" w:hAnsi="宋体"/>
                <w:lang w:val="en-US" w:eastAsia="zh-CN"/>
              </w:rPr>
              <w:t>50</w:t>
            </w:r>
            <w:r>
              <w:rPr>
                <w:rFonts w:hint="eastAsia" w:ascii="宋体" w:hAnsi="宋体"/>
              </w:rPr>
              <w:t>万元及以上，且比选申请人经营范围必须有相关影视制作的许可(提供加盖比选申请人鲜章的营业执照副本)</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keepNext w:val="0"/>
              <w:keepLines w:val="0"/>
              <w:pageBreakBefore w:val="0"/>
              <w:widowControl w:val="0"/>
              <w:kinsoku/>
              <w:wordWrap/>
              <w:overflowPunct/>
              <w:topLinePunct w:val="0"/>
              <w:bidi w:val="0"/>
              <w:snapToGrid w:val="0"/>
              <w:spacing w:line="400" w:lineRule="exact"/>
              <w:ind w:firstLine="420" w:firstLineChars="200"/>
              <w:textAlignment w:val="auto"/>
              <w:rPr>
                <w:rFonts w:ascii="宋体" w:hAnsi="宋体" w:cs="宋体"/>
                <w:szCs w:val="21"/>
              </w:rPr>
            </w:pPr>
            <w:r>
              <w:rPr>
                <w:rFonts w:hint="eastAsia" w:ascii="宋体" w:hAnsi="宋体" w:cs="宋体"/>
                <w:szCs w:val="21"/>
              </w:rPr>
              <w:t>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投标报价</w:t>
            </w:r>
          </w:p>
        </w:tc>
        <w:tc>
          <w:tcPr>
            <w:tcW w:w="5811" w:type="dxa"/>
            <w:vAlign w:val="center"/>
          </w:tcPr>
          <w:p>
            <w:pPr>
              <w:keepNext w:val="0"/>
              <w:keepLines w:val="0"/>
              <w:pageBreakBefore w:val="0"/>
              <w:widowControl w:val="0"/>
              <w:kinsoku/>
              <w:wordWrap/>
              <w:overflowPunct/>
              <w:topLinePunct w:val="0"/>
              <w:bidi w:val="0"/>
              <w:snapToGrid w:val="0"/>
              <w:spacing w:line="400" w:lineRule="exact"/>
              <w:ind w:firstLine="420" w:firstLineChars="200"/>
              <w:textAlignment w:val="auto"/>
              <w:rPr>
                <w:rFonts w:hint="default" w:ascii="宋体" w:hAnsi="宋体" w:cs="宋体"/>
                <w:szCs w:val="21"/>
                <w:lang w:val="en-US"/>
              </w:rPr>
            </w:pPr>
            <w:r>
              <w:rPr>
                <w:rFonts w:hint="eastAsia" w:ascii="宋体" w:hAnsi="宋体" w:cs="宋体"/>
                <w:szCs w:val="21"/>
              </w:rPr>
              <w:t>最高限价为</w:t>
            </w:r>
            <w:r>
              <w:rPr>
                <w:rFonts w:hint="eastAsia" w:ascii="宋体" w:hAnsi="宋体" w:cs="宋体"/>
                <w:szCs w:val="21"/>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投标有效期</w:t>
            </w:r>
          </w:p>
        </w:tc>
        <w:tc>
          <w:tcPr>
            <w:tcW w:w="5811" w:type="dxa"/>
            <w:vAlign w:val="center"/>
          </w:tcPr>
          <w:p>
            <w:pPr>
              <w:keepNext w:val="0"/>
              <w:keepLines w:val="0"/>
              <w:pageBreakBefore w:val="0"/>
              <w:widowControl w:val="0"/>
              <w:kinsoku/>
              <w:wordWrap/>
              <w:overflowPunct/>
              <w:topLinePunct w:val="0"/>
              <w:bidi w:val="0"/>
              <w:snapToGrid w:val="0"/>
              <w:spacing w:line="400" w:lineRule="exact"/>
              <w:ind w:firstLine="420" w:firstLineChars="200"/>
              <w:textAlignment w:val="auto"/>
              <w:rPr>
                <w:rFonts w:ascii="宋体" w:hAnsi="宋体" w:cs="宋体"/>
                <w:kern w:val="0"/>
                <w:szCs w:val="21"/>
              </w:rPr>
            </w:pPr>
            <w:r>
              <w:rPr>
                <w:rFonts w:hint="eastAsia" w:ascii="宋体" w:hAnsi="宋体" w:cs="宋体"/>
                <w:color w:val="auto"/>
                <w:szCs w:val="21"/>
                <w:u w:val="single"/>
                <w:lang w:val="en-US" w:eastAsia="zh-CN"/>
              </w:rPr>
              <w:t>1</w:t>
            </w:r>
            <w:r>
              <w:rPr>
                <w:rFonts w:hint="eastAsia" w:ascii="宋体" w:hAnsi="宋体" w:cs="宋体"/>
                <w:color w:val="auto"/>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5.1.</w:t>
            </w:r>
            <w:r>
              <w:rPr>
                <w:rFonts w:hint="eastAsia" w:ascii="宋体" w:hAnsi="宋体" w:cs="宋体"/>
                <w:color w:val="auto"/>
                <w:kern w:val="0"/>
                <w:szCs w:val="21"/>
                <w:lang w:val="en-US" w:eastAsia="zh-CN"/>
              </w:rPr>
              <w:t>1</w:t>
            </w:r>
          </w:p>
        </w:tc>
        <w:tc>
          <w:tcPr>
            <w:tcW w:w="1843"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5811" w:type="dxa"/>
            <w:vAlign w:val="center"/>
          </w:tcPr>
          <w:p>
            <w:pPr>
              <w:keepNext w:val="0"/>
              <w:keepLines w:val="0"/>
              <w:pageBreakBefore w:val="0"/>
              <w:widowControl w:val="0"/>
              <w:kinsoku/>
              <w:wordWrap/>
              <w:overflowPunct/>
              <w:topLinePunct w:val="0"/>
              <w:bidi w:val="0"/>
              <w:snapToGrid w:val="0"/>
              <w:spacing w:line="400" w:lineRule="exact"/>
              <w:ind w:firstLine="420" w:firstLineChars="200"/>
              <w:textAlignment w:val="auto"/>
              <w:rPr>
                <w:rFonts w:ascii="宋体" w:hAnsi="宋体" w:cs="宋体"/>
                <w:kern w:val="0"/>
                <w:szCs w:val="21"/>
              </w:rPr>
            </w:pPr>
            <w:r>
              <w:rPr>
                <w:rFonts w:hint="eastAsia" w:ascii="宋体" w:hAnsi="宋体" w:cs="宋体"/>
                <w:color w:val="auto"/>
                <w:kern w:val="0"/>
                <w:szCs w:val="21"/>
              </w:rPr>
              <w:t>本须知1.4.1项规定提供的资料均需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pPr>
            <w:r>
              <w:rPr>
                <w:rFonts w:hint="eastAsia"/>
              </w:rPr>
              <w:t>竞标文件由投标函部分组成；</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eastAsia" w:eastAsia="宋体"/>
                <w:lang w:eastAsia="zh-CN"/>
              </w:rPr>
            </w:pPr>
            <w:r>
              <w:rPr>
                <w:rFonts w:hint="eastAsia"/>
              </w:rPr>
              <w:t>竞标文件正本一份，副本一份。正本和副本的封面上应清楚地标记“正本”或“副本”的字样，否则作废标处理。当副本和正本不一致时，以正本为准</w:t>
            </w:r>
            <w:r>
              <w:rPr>
                <w:rFonts w:hint="eastAsia"/>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textAlignment w:val="auto"/>
              <w:rPr>
                <w:rFonts w:hint="default" w:ascii="宋体" w:hAnsi="宋体" w:eastAsia="宋体" w:cs="宋体"/>
                <w:b w:val="0"/>
                <w:bCs/>
                <w:sz w:val="21"/>
                <w:szCs w:val="22"/>
                <w:lang w:val="en-US" w:eastAsia="zh-CN"/>
              </w:rPr>
            </w:pPr>
            <w:r>
              <w:rPr>
                <w:rFonts w:hint="eastAsia" w:ascii="宋体" w:hAnsi="宋体" w:eastAsia="宋体" w:cs="宋体"/>
                <w:b w:val="0"/>
                <w:bCs/>
                <w:sz w:val="21"/>
                <w:szCs w:val="22"/>
                <w:lang w:val="en-US" w:eastAsia="zh-CN"/>
              </w:rPr>
              <w:t>比选申请人投标电子文件1U盘份（内容为</w:t>
            </w:r>
            <w:r>
              <w:rPr>
                <w:rFonts w:hint="eastAsia" w:ascii="宋体" w:hAnsi="宋体" w:cs="宋体"/>
                <w:b w:val="0"/>
                <w:bCs/>
                <w:sz w:val="21"/>
                <w:szCs w:val="22"/>
                <w:lang w:val="en-US" w:eastAsia="zh-CN"/>
              </w:rPr>
              <w:t>宣传片案例</w:t>
            </w:r>
            <w:r>
              <w:rPr>
                <w:rFonts w:hint="eastAsia" w:ascii="宋体" w:hAnsi="宋体" w:eastAsia="宋体" w:cs="宋体"/>
                <w:b w:val="0"/>
                <w:bCs/>
                <w:sz w:val="21"/>
                <w:szCs w:val="22"/>
                <w:lang w:val="en-US" w:eastAsia="zh-CN"/>
              </w:rPr>
              <w:t>，需注明比选申请人名称）</w:t>
            </w:r>
            <w:r>
              <w:rPr>
                <w:rFonts w:hint="eastAsia" w:ascii="宋体" w:hAnsi="宋体" w:cs="宋体"/>
                <w:b w:val="0"/>
                <w:bCs/>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5811" w:type="dxa"/>
            <w:vAlign w:val="center"/>
          </w:tcPr>
          <w:p>
            <w:pPr>
              <w:keepNext w:val="0"/>
              <w:keepLines w:val="0"/>
              <w:pageBreakBefore w:val="0"/>
              <w:widowControl w:val="0"/>
              <w:kinsoku/>
              <w:wordWrap/>
              <w:overflowPunct/>
              <w:topLinePunct w:val="0"/>
              <w:bidi w:val="0"/>
              <w:spacing w:line="400" w:lineRule="exact"/>
              <w:ind w:firstLine="422" w:firstLineChars="201"/>
              <w:textAlignment w:val="auto"/>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keepNext w:val="0"/>
              <w:keepLines w:val="0"/>
              <w:pageBreakBefore w:val="0"/>
              <w:widowControl w:val="0"/>
              <w:kinsoku/>
              <w:wordWrap/>
              <w:overflowPunct/>
              <w:topLinePunct w:val="0"/>
              <w:autoSpaceDE w:val="0"/>
              <w:autoSpaceDN w:val="0"/>
              <w:bidi w:val="0"/>
              <w:adjustRightInd w:val="0"/>
              <w:spacing w:line="400" w:lineRule="exact"/>
              <w:ind w:firstLine="420" w:firstLineChars="200"/>
              <w:textAlignment w:val="auto"/>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keepNext w:val="0"/>
              <w:keepLines w:val="0"/>
              <w:pageBreakBefore w:val="0"/>
              <w:widowControl w:val="0"/>
              <w:kinsoku/>
              <w:wordWrap/>
              <w:overflowPunct/>
              <w:topLinePunct w:val="0"/>
              <w:bidi w:val="0"/>
              <w:spacing w:line="400" w:lineRule="exact"/>
              <w:ind w:firstLine="420" w:firstLineChars="200"/>
              <w:textAlignment w:val="auto"/>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4</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封套上写明</w:t>
            </w:r>
          </w:p>
        </w:tc>
        <w:tc>
          <w:tcPr>
            <w:tcW w:w="5811" w:type="dxa"/>
            <w:vAlign w:val="center"/>
          </w:tcPr>
          <w:p>
            <w:pPr>
              <w:keepNext w:val="0"/>
              <w:keepLines w:val="0"/>
              <w:pageBreakBefore w:val="0"/>
              <w:widowControl w:val="0"/>
              <w:kinsoku/>
              <w:wordWrap/>
              <w:overflowPunct/>
              <w:topLinePunct w:val="0"/>
              <w:bidi w:val="0"/>
              <w:snapToGrid w:val="0"/>
              <w:spacing w:line="400" w:lineRule="exact"/>
              <w:textAlignment w:val="auto"/>
              <w:rPr>
                <w:rFonts w:ascii="宋体" w:hAnsi="宋体" w:cs="宋体"/>
                <w:color w:val="auto"/>
                <w:kern w:val="0"/>
                <w:szCs w:val="21"/>
              </w:rPr>
            </w:pPr>
            <w:bookmarkStart w:id="23" w:name="_Hlt198772975"/>
            <w:bookmarkEnd w:id="23"/>
            <w:r>
              <w:rPr>
                <w:rFonts w:hint="eastAsia" w:ascii="宋体" w:hAnsi="宋体" w:cs="宋体"/>
                <w:color w:val="auto"/>
                <w:kern w:val="0"/>
                <w:szCs w:val="21"/>
              </w:rPr>
              <w:t>应在“投标文件”袋封套上写明如下内容：工投公司招商引资系列宣传片拍摄制作投标文件</w:t>
            </w:r>
          </w:p>
          <w:p>
            <w:pPr>
              <w:keepNext w:val="0"/>
              <w:keepLines w:val="0"/>
              <w:pageBreakBefore w:val="0"/>
              <w:widowControl w:val="0"/>
              <w:kinsoku/>
              <w:wordWrap/>
              <w:overflowPunct/>
              <w:topLinePunct w:val="0"/>
              <w:bidi w:val="0"/>
              <w:snapToGrid w:val="0"/>
              <w:spacing w:line="400" w:lineRule="exact"/>
              <w:textAlignment w:val="auto"/>
              <w:rPr>
                <w:rFonts w:ascii="宋体" w:hAnsi="宋体" w:cs="宋体"/>
                <w:szCs w:val="21"/>
              </w:rPr>
            </w:pPr>
            <w:r>
              <w:rPr>
                <w:rFonts w:hint="eastAsia" w:ascii="宋体" w:hAnsi="宋体" w:cs="宋体"/>
                <w:color w:val="auto"/>
                <w:kern w:val="0"/>
                <w:szCs w:val="21"/>
              </w:rPr>
              <w:t>在</w:t>
            </w:r>
            <w:r>
              <w:rPr>
                <w:rFonts w:hint="eastAsia" w:ascii="宋体" w:hAnsi="宋体" w:cs="宋体"/>
                <w:color w:val="auto"/>
                <w:kern w:val="0"/>
                <w:szCs w:val="21"/>
                <w:u w:val="single"/>
              </w:rPr>
              <w:t>20</w:t>
            </w:r>
            <w:r>
              <w:rPr>
                <w:rFonts w:hint="eastAsia" w:ascii="宋体" w:hAnsi="宋体" w:cs="宋体"/>
                <w:color w:val="auto"/>
                <w:kern w:val="0"/>
                <w:szCs w:val="21"/>
                <w:u w:val="single"/>
                <w:lang w:val="en-US" w:eastAsia="zh-CN"/>
              </w:rPr>
              <w:t>20</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12</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18</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10</w:t>
            </w:r>
            <w:r>
              <w:rPr>
                <w:rFonts w:hint="eastAsia" w:ascii="宋体" w:hAnsi="宋体" w:cs="宋体"/>
                <w:color w:val="auto"/>
                <w:kern w:val="0"/>
                <w:szCs w:val="21"/>
              </w:rPr>
              <w:t>时</w:t>
            </w:r>
            <w:r>
              <w:rPr>
                <w:rFonts w:hint="eastAsia" w:ascii="宋体" w:hAnsi="宋体" w:cs="宋体"/>
                <w:color w:val="auto"/>
                <w:kern w:val="0"/>
                <w:szCs w:val="21"/>
                <w:u w:val="single"/>
              </w:rPr>
              <w:t xml:space="preserve"> 00 </w:t>
            </w:r>
            <w:r>
              <w:rPr>
                <w:rFonts w:hint="eastAsia" w:ascii="宋体" w:hAnsi="宋体" w:cs="宋体"/>
                <w:color w:val="auto"/>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5.2.</w:t>
            </w:r>
            <w:r>
              <w:rPr>
                <w:rFonts w:hint="eastAsia" w:ascii="宋体" w:hAnsi="宋体" w:cs="宋体"/>
                <w:color w:val="auto"/>
                <w:kern w:val="0"/>
                <w:szCs w:val="21"/>
                <w:lang w:val="en-US" w:eastAsia="zh-CN"/>
              </w:rPr>
              <w:t>1</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递交投标文件地点</w:t>
            </w:r>
          </w:p>
        </w:tc>
        <w:tc>
          <w:tcPr>
            <w:tcW w:w="5811" w:type="dxa"/>
            <w:vAlign w:val="center"/>
          </w:tcPr>
          <w:p>
            <w:pPr>
              <w:pStyle w:val="71"/>
              <w:keepNext w:val="0"/>
              <w:keepLines w:val="0"/>
              <w:pageBreakBefore w:val="0"/>
              <w:widowControl w:val="0"/>
              <w:kinsoku/>
              <w:wordWrap/>
              <w:overflowPunct/>
              <w:topLinePunct w:val="0"/>
              <w:bidi w:val="0"/>
              <w:spacing w:line="400" w:lineRule="exact"/>
              <w:jc w:val="both"/>
              <w:textAlignment w:val="auto"/>
              <w:rPr>
                <w:rFonts w:ascii="宋体" w:hAnsi="宋体" w:cs="宋体"/>
                <w:szCs w:val="21"/>
              </w:rPr>
            </w:pPr>
            <w:r>
              <w:rPr>
                <w:rFonts w:hint="eastAsia" w:ascii="宋体" w:hAnsi="宋体" w:cs="宋体"/>
                <w:color w:val="auto"/>
                <w:kern w:val="0"/>
                <w:sz w:val="21"/>
                <w:szCs w:val="21"/>
                <w:lang w:val="en-US" w:eastAsia="zh-CN" w:bidi="ar-SA"/>
              </w:rPr>
              <w:t>沙坪坝区凤凰镇文化广场重庆共享工业投资有限公司会议室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开标时间和地点</w:t>
            </w:r>
          </w:p>
        </w:tc>
        <w:tc>
          <w:tcPr>
            <w:tcW w:w="5811" w:type="dxa"/>
            <w:vAlign w:val="center"/>
          </w:tcPr>
          <w:p>
            <w:pPr>
              <w:keepNext w:val="0"/>
              <w:keepLines w:val="0"/>
              <w:pageBreakBefore w:val="0"/>
              <w:widowControl w:val="0"/>
              <w:kinsoku/>
              <w:wordWrap/>
              <w:overflowPunct/>
              <w:topLinePunct w:val="0"/>
              <w:bidi w:val="0"/>
              <w:snapToGrid w:val="0"/>
              <w:spacing w:line="400" w:lineRule="exact"/>
              <w:textAlignment w:val="auto"/>
              <w:rPr>
                <w:rFonts w:ascii="宋体" w:hAnsi="宋体" w:cs="宋体"/>
                <w:color w:val="auto"/>
                <w:kern w:val="0"/>
                <w:szCs w:val="21"/>
              </w:rPr>
            </w:pPr>
            <w:r>
              <w:rPr>
                <w:rFonts w:hint="eastAsia" w:ascii="宋体" w:hAnsi="宋体" w:cs="宋体"/>
                <w:color w:val="auto"/>
                <w:kern w:val="0"/>
                <w:szCs w:val="21"/>
              </w:rPr>
              <w:t>开标时间：同投标截止时间</w:t>
            </w:r>
          </w:p>
          <w:p>
            <w:pPr>
              <w:keepNext w:val="0"/>
              <w:keepLines w:val="0"/>
              <w:pageBreakBefore w:val="0"/>
              <w:widowControl w:val="0"/>
              <w:kinsoku/>
              <w:wordWrap/>
              <w:overflowPunct/>
              <w:topLinePunct w:val="0"/>
              <w:bidi w:val="0"/>
              <w:snapToGrid w:val="0"/>
              <w:spacing w:line="400" w:lineRule="exact"/>
              <w:textAlignment w:val="auto"/>
              <w:rPr>
                <w:rFonts w:ascii="宋体" w:hAnsi="宋体" w:cs="宋体"/>
                <w:b/>
                <w:kern w:val="0"/>
                <w:szCs w:val="21"/>
              </w:rPr>
            </w:pPr>
            <w:r>
              <w:rPr>
                <w:rFonts w:hint="eastAsia" w:ascii="宋体" w:hAnsi="宋体" w:cs="宋体"/>
                <w:color w:val="auto"/>
                <w:kern w:val="0"/>
                <w:szCs w:val="21"/>
              </w:rPr>
              <w:t>开标地点：</w:t>
            </w:r>
            <w:r>
              <w:rPr>
                <w:rFonts w:hint="eastAsia" w:ascii="宋体" w:hAnsi="宋体" w:cs="宋体"/>
                <w:color w:val="auto"/>
                <w:kern w:val="0"/>
                <w:szCs w:val="21"/>
                <w:lang w:eastAsia="zh-CN"/>
              </w:rPr>
              <w:t>沙坪坝区凤凰镇文化广场重庆共享工业投资有限公司</w:t>
            </w:r>
            <w:r>
              <w:rPr>
                <w:rFonts w:hint="eastAsia" w:ascii="宋体" w:hAnsi="宋体" w:cs="宋体"/>
                <w:color w:val="auto"/>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5"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开标程序</w:t>
            </w:r>
          </w:p>
        </w:tc>
        <w:tc>
          <w:tcPr>
            <w:tcW w:w="5811"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主持人按下列程序进行开标：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1.宣布开标纪律；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2.宣布开标人、唱标人、记录人、监标人等有关人员姓名；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3.公布在投标截止时间前递交投标文件的投标人名称，并点名确认投标人是否派人到场；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4</w:t>
            </w:r>
            <w:r>
              <w:rPr>
                <w:rFonts w:hint="eastAsia" w:ascii="宋体" w:hAnsi="宋体" w:cs="宋体"/>
                <w:color w:val="auto"/>
                <w:kern w:val="0"/>
                <w:szCs w:val="21"/>
                <w:lang w:val="en-US" w:eastAsia="zh-CN"/>
              </w:rPr>
              <w:t>.</w:t>
            </w:r>
            <w:r>
              <w:rPr>
                <w:rFonts w:hint="eastAsia" w:ascii="宋体" w:hAnsi="宋体" w:cs="宋体"/>
                <w:color w:val="auto"/>
                <w:kern w:val="0"/>
                <w:szCs w:val="21"/>
              </w:rPr>
              <w:t>法定代表人应携带法定代表人身份证明及身份证原件，授权的代理人应携带法人授权委托书及身份证原件，以备查验其合法身份；否则发包人拒收竞标文件。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5.密封情况检查：投标人或者其推选的代表检查投标文件的密封情况并确认。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6.设有比选控制价或者标底的，公布比选控制价或者标底；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7.开启投标文件顺序：随机开启；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8</w:t>
            </w:r>
            <w:r>
              <w:rPr>
                <w:rFonts w:hint="eastAsia" w:ascii="宋体" w:hAnsi="宋体" w:cs="宋体"/>
                <w:color w:val="auto"/>
                <w:kern w:val="0"/>
                <w:szCs w:val="21"/>
                <w:lang w:val="en-US" w:eastAsia="zh-CN"/>
              </w:rPr>
              <w:t>.</w:t>
            </w:r>
            <w:r>
              <w:rPr>
                <w:rFonts w:hint="eastAsia" w:ascii="宋体" w:hAnsi="宋体" w:cs="宋体"/>
                <w:color w:val="auto"/>
                <w:kern w:val="0"/>
                <w:szCs w:val="21"/>
              </w:rPr>
              <w:t xml:space="preserve">按照宣布的开标顺序当众开标，开启投标函部分袋；公布投标人名称、标段名称、投标报价、工期及其他内容；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9.投标人代表、比选人代表、监标人、记录人等有关人员在开标记录上签字确认； </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rPr>
                <w:rFonts w:ascii="宋体" w:hAnsi="宋体" w:cs="宋体"/>
                <w:kern w:val="0"/>
                <w:szCs w:val="21"/>
              </w:rPr>
            </w:pPr>
            <w:r>
              <w:rPr>
                <w:rFonts w:hint="eastAsia" w:ascii="宋体" w:hAnsi="宋体" w:cs="宋体"/>
                <w:color w:val="auto"/>
                <w:kern w:val="0"/>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6.1.2</w:t>
            </w:r>
          </w:p>
        </w:tc>
        <w:tc>
          <w:tcPr>
            <w:tcW w:w="1843" w:type="dxa"/>
            <w:vAlign w:val="center"/>
          </w:tcPr>
          <w:p>
            <w:pPr>
              <w:spacing w:line="420" w:lineRule="exact"/>
              <w:jc w:val="center"/>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1、竞标文件没有加盖竞标单位印章的；</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3、竞标文件未按规定的格式和要求填写，内容不全或者关键内容字迹模糊、无法辨认的；</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4、竞标报价明显低于成本的；</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5、竞标工期超过竞标文件规定的工期的；</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olor w:val="auto"/>
                <w:szCs w:val="21"/>
              </w:rPr>
            </w:pPr>
            <w:r>
              <w:rPr>
                <w:rFonts w:hint="eastAsia" w:ascii="宋体" w:hAnsi="宋体"/>
                <w:color w:val="auto"/>
                <w:szCs w:val="21"/>
              </w:rPr>
              <w:t>6、竞标文件中要求的竞标文件的几个组成部分的任一部分被认定为无效的；</w:t>
            </w:r>
          </w:p>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s="宋体"/>
                <w:kern w:val="0"/>
                <w:szCs w:val="21"/>
              </w:rPr>
            </w:pPr>
            <w:r>
              <w:rPr>
                <w:rFonts w:hint="eastAsia" w:ascii="宋体" w:hAnsi="宋体"/>
                <w:color w:val="auto"/>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6.1.3</w:t>
            </w:r>
          </w:p>
        </w:tc>
        <w:tc>
          <w:tcPr>
            <w:tcW w:w="1843" w:type="dxa"/>
            <w:vAlign w:val="center"/>
          </w:tcPr>
          <w:p>
            <w:pPr>
              <w:spacing w:line="420" w:lineRule="exact"/>
              <w:ind w:firstLine="210" w:firstLineChars="100"/>
              <w:textAlignment w:val="baseline"/>
              <w:rPr>
                <w:rFonts w:ascii="宋体" w:hAnsi="宋体" w:cs="宋体"/>
                <w:kern w:val="0"/>
                <w:szCs w:val="21"/>
              </w:rPr>
            </w:pPr>
            <w:r>
              <w:rPr>
                <w:rFonts w:hint="eastAsia" w:ascii="宋体" w:hAnsi="宋体" w:cs="宋体"/>
                <w:color w:val="auto"/>
                <w:kern w:val="0"/>
              </w:rPr>
              <w:t>重新比选</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6.2.1</w:t>
            </w:r>
          </w:p>
        </w:tc>
        <w:tc>
          <w:tcPr>
            <w:tcW w:w="1843" w:type="dxa"/>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提交比选申请</w:t>
            </w:r>
          </w:p>
          <w:p>
            <w:pPr>
              <w:adjustRightInd w:val="0"/>
              <w:snapToGrid w:val="0"/>
              <w:spacing w:line="360" w:lineRule="auto"/>
              <w:jc w:val="center"/>
              <w:rPr>
                <w:rFonts w:ascii="宋体" w:hAnsi="宋体" w:cs="宋体"/>
                <w:kern w:val="0"/>
                <w:szCs w:val="21"/>
              </w:rPr>
            </w:pPr>
            <w:r>
              <w:rPr>
                <w:rFonts w:hint="eastAsia" w:ascii="宋体" w:hAnsi="宋体"/>
                <w:color w:val="auto"/>
                <w:szCs w:val="21"/>
              </w:rPr>
              <w:t>文件时间</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baseline"/>
              <w:rPr>
                <w:rFonts w:hint="eastAsia" w:ascii="宋体" w:hAnsi="宋体" w:eastAsia="宋体" w:cs="宋体"/>
                <w:kern w:val="0"/>
                <w:szCs w:val="21"/>
                <w:lang w:eastAsia="zh-CN"/>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18</w:t>
            </w:r>
            <w:r>
              <w:rPr>
                <w:rFonts w:hint="eastAsia" w:ascii="宋体" w:hAnsi="宋体"/>
                <w:color w:val="auto"/>
                <w:szCs w:val="21"/>
              </w:rPr>
              <w:t>日</w:t>
            </w:r>
            <w:r>
              <w:rPr>
                <w:rFonts w:hint="eastAsia" w:ascii="宋体" w:hAnsi="宋体"/>
                <w:color w:val="auto"/>
                <w:szCs w:val="21"/>
                <w:lang w:eastAsia="zh-CN"/>
              </w:rPr>
              <w:t>上</w:t>
            </w:r>
            <w:r>
              <w:rPr>
                <w:rFonts w:hint="eastAsia" w:ascii="宋体" w:hAnsi="宋体"/>
                <w:color w:val="auto"/>
                <w:szCs w:val="21"/>
              </w:rPr>
              <w:t>午</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0起至</w:t>
            </w:r>
            <w:r>
              <w:rPr>
                <w:rFonts w:hint="eastAsia" w:ascii="宋体" w:hAnsi="宋体"/>
                <w:color w:val="auto"/>
                <w:szCs w:val="21"/>
                <w:lang w:eastAsia="zh-CN"/>
              </w:rPr>
              <w:t>上</w:t>
            </w:r>
            <w:r>
              <w:rPr>
                <w:rFonts w:hint="eastAsia" w:ascii="宋体" w:hAnsi="宋体"/>
                <w:color w:val="auto"/>
                <w:szCs w:val="21"/>
              </w:rPr>
              <w:t>午1</w:t>
            </w:r>
            <w:r>
              <w:rPr>
                <w:rFonts w:hint="eastAsia" w:ascii="宋体" w:hAnsi="宋体"/>
                <w:color w:val="auto"/>
                <w:szCs w:val="21"/>
                <w:lang w:val="en-US" w:eastAsia="zh-CN"/>
              </w:rPr>
              <w:t>0</w:t>
            </w:r>
            <w:r>
              <w:rPr>
                <w:rFonts w:hint="eastAsia" w:ascii="宋体" w:hAnsi="宋体"/>
                <w:color w:val="auto"/>
                <w:szCs w:val="21"/>
              </w:rPr>
              <w:t>：00时止。 提交地点：</w:t>
            </w:r>
            <w:r>
              <w:rPr>
                <w:rFonts w:hint="eastAsia" w:ascii="宋体" w:hAnsi="宋体" w:cs="宋体"/>
                <w:color w:val="auto"/>
                <w:kern w:val="0"/>
                <w:szCs w:val="21"/>
                <w:lang w:eastAsia="zh-CN"/>
              </w:rPr>
              <w:t>沙坪坝区凤凰镇文化广场重庆共享工业投资有限公司</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6.2.2</w:t>
            </w:r>
          </w:p>
        </w:tc>
        <w:tc>
          <w:tcPr>
            <w:tcW w:w="1843" w:type="dxa"/>
            <w:vAlign w:val="center"/>
          </w:tcPr>
          <w:p>
            <w:pPr>
              <w:adjustRightInd w:val="0"/>
              <w:snapToGrid w:val="0"/>
              <w:spacing w:line="360" w:lineRule="auto"/>
              <w:jc w:val="center"/>
              <w:rPr>
                <w:rFonts w:ascii="宋体" w:hAnsi="宋体" w:cs="宋体"/>
                <w:kern w:val="0"/>
                <w:szCs w:val="21"/>
              </w:rPr>
            </w:pPr>
            <w:r>
              <w:rPr>
                <w:rFonts w:hint="eastAsia" w:ascii="宋体" w:hAnsi="宋体"/>
                <w:color w:val="auto"/>
                <w:szCs w:val="21"/>
              </w:rPr>
              <w:t>开标时间</w:t>
            </w:r>
          </w:p>
        </w:tc>
        <w:tc>
          <w:tcPr>
            <w:tcW w:w="5811" w:type="dxa"/>
            <w:vAlign w:val="center"/>
          </w:tcPr>
          <w:p>
            <w:pPr>
              <w:keepNext w:val="0"/>
              <w:keepLines w:val="0"/>
              <w:pageBreakBefore w:val="0"/>
              <w:widowControl w:val="0"/>
              <w:kinsoku/>
              <w:wordWrap/>
              <w:overflowPunct/>
              <w:topLinePunct w:val="0"/>
              <w:bidi w:val="0"/>
              <w:spacing w:line="400" w:lineRule="exact"/>
              <w:ind w:firstLine="420" w:firstLineChars="200"/>
              <w:textAlignment w:val="baseline"/>
              <w:rPr>
                <w:rFonts w:ascii="宋体" w:hAnsi="宋体" w:cs="宋体"/>
                <w:kern w:val="0"/>
                <w:szCs w:val="21"/>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日上午10时。 开标地点</w:t>
            </w:r>
            <w:r>
              <w:rPr>
                <w:rFonts w:hint="eastAsia" w:ascii="宋体" w:hAnsi="宋体" w:cs="宋体"/>
                <w:kern w:val="0"/>
                <w:szCs w:val="21"/>
              </w:rPr>
              <w:t>沙坪坝区凤凰镇文化广场</w:t>
            </w:r>
            <w:r>
              <w:rPr>
                <w:rFonts w:hint="eastAsia" w:ascii="宋体" w:hAnsi="宋体" w:cs="宋体"/>
                <w:szCs w:val="21"/>
              </w:rPr>
              <w:t>重庆共享工业投资有限公司会议室</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.1.1</w:t>
            </w:r>
          </w:p>
        </w:tc>
        <w:tc>
          <w:tcPr>
            <w:tcW w:w="1843"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款项</w:t>
            </w:r>
            <w:r>
              <w:rPr>
                <w:rFonts w:hint="eastAsia" w:ascii="宋体" w:hAnsi="宋体" w:cs="宋体"/>
                <w:color w:val="auto"/>
                <w:kern w:val="0"/>
                <w:szCs w:val="21"/>
              </w:rPr>
              <w:t>支付</w:t>
            </w:r>
          </w:p>
        </w:tc>
        <w:tc>
          <w:tcPr>
            <w:tcW w:w="5811" w:type="dxa"/>
            <w:vAlign w:val="center"/>
          </w:tcPr>
          <w:p>
            <w:pPr>
              <w:pStyle w:val="2"/>
              <w:keepNext w:val="0"/>
              <w:keepLines w:val="0"/>
              <w:pageBreakBefore w:val="0"/>
              <w:widowControl w:val="0"/>
              <w:numPr>
                <w:ilvl w:val="0"/>
                <w:numId w:val="0"/>
              </w:numPr>
              <w:kinsoku/>
              <w:wordWrap/>
              <w:overflowPunct/>
              <w:topLinePunct w:val="0"/>
              <w:bidi w:val="0"/>
              <w:spacing w:line="400" w:lineRule="exact"/>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达到招标人要求，完成验收后，支付全部费用。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8</w:t>
            </w:r>
            <w:r>
              <w:rPr>
                <w:rFonts w:hint="eastAsia" w:ascii="宋体" w:hAnsi="宋体" w:cs="宋体"/>
                <w:color w:val="auto"/>
                <w:kern w:val="0"/>
                <w:szCs w:val="21"/>
              </w:rPr>
              <w:t>.1.1</w:t>
            </w:r>
          </w:p>
        </w:tc>
        <w:tc>
          <w:tcPr>
            <w:tcW w:w="1843" w:type="dxa"/>
            <w:vAlign w:val="center"/>
          </w:tcPr>
          <w:p>
            <w:pPr>
              <w:autoSpaceDE w:val="0"/>
              <w:autoSpaceDN w:val="0"/>
              <w:adjustRightInd w:val="0"/>
              <w:spacing w:line="380" w:lineRule="exact"/>
              <w:ind w:firstLine="210" w:firstLineChars="100"/>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5811" w:type="dxa"/>
            <w:vAlign w:val="center"/>
          </w:tcPr>
          <w:p>
            <w:pPr>
              <w:pStyle w:val="2"/>
              <w:keepNext w:val="0"/>
              <w:keepLines w:val="0"/>
              <w:pageBreakBefore w:val="0"/>
              <w:widowControl w:val="0"/>
              <w:numPr>
                <w:ilvl w:val="0"/>
                <w:numId w:val="0"/>
              </w:numPr>
              <w:kinsoku/>
              <w:wordWrap/>
              <w:overflowPunct/>
              <w:topLinePunct w:val="0"/>
              <w:bidi w:val="0"/>
              <w:spacing w:line="400" w:lineRule="exact"/>
              <w:ind w:firstLine="420" w:firstLineChars="200"/>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按评审办法总分数，由高到低依次排序，确认并推选排名前三的比选申请人为中标候选人。总分数最高的为第一名，其次为第二名，以此类推，取前三名为中标候选人。竞标总价相等时，由比选人自行确定。</w:t>
            </w:r>
          </w:p>
        </w:tc>
      </w:tr>
    </w:tbl>
    <w:p>
      <w:pPr>
        <w:pStyle w:val="2"/>
        <w:spacing w:before="0" w:line="420" w:lineRule="exact"/>
        <w:rPr>
          <w:rFonts w:ascii="宋体" w:hAnsi="宋体" w:eastAsia="宋体"/>
          <w:snapToGrid w:val="0"/>
          <w:szCs w:val="24"/>
        </w:rPr>
      </w:pPr>
      <w:bookmarkStart w:id="24" w:name="_Toc200513126"/>
      <w:bookmarkStart w:id="25" w:name="_Toc224103317"/>
    </w:p>
    <w:p/>
    <w:p/>
    <w:bookmarkEnd w:id="24"/>
    <w:bookmarkEnd w:id="25"/>
    <w:p>
      <w:pPr>
        <w:rPr>
          <w:rFonts w:ascii="新宋体" w:eastAsia="新宋体"/>
          <w:szCs w:val="21"/>
        </w:rPr>
      </w:pPr>
      <w:bookmarkStart w:id="26" w:name="_Toc256532137"/>
    </w:p>
    <w:p>
      <w:pPr>
        <w:pStyle w:val="2"/>
        <w:rPr>
          <w:rFonts w:ascii="新宋体" w:eastAsia="新宋体"/>
          <w:szCs w:val="21"/>
        </w:rPr>
      </w:pPr>
    </w:p>
    <w:p>
      <w:pPr>
        <w:rPr>
          <w:rFonts w:ascii="新宋体" w:eastAsia="新宋体"/>
          <w:szCs w:val="21"/>
        </w:rPr>
      </w:pPr>
    </w:p>
    <w:p>
      <w:pPr>
        <w:pStyle w:val="2"/>
        <w:rPr>
          <w:rFonts w:ascii="新宋体" w:eastAsia="新宋体"/>
          <w:szCs w:val="21"/>
        </w:rPr>
      </w:pPr>
    </w:p>
    <w:p>
      <w:pPr>
        <w:rPr>
          <w:rFonts w:ascii="新宋体" w:eastAsia="新宋体"/>
          <w:szCs w:val="21"/>
        </w:rPr>
      </w:pPr>
    </w:p>
    <w:p>
      <w:pPr>
        <w:pStyle w:val="2"/>
      </w:pPr>
    </w:p>
    <w:p/>
    <w:p/>
    <w:p>
      <w:pPr>
        <w:pStyle w:val="2"/>
      </w:pPr>
    </w:p>
    <w:p/>
    <w:p>
      <w:pPr>
        <w:numPr>
          <w:ilvl w:val="0"/>
          <w:numId w:val="0"/>
        </w:numPr>
        <w:spacing w:line="360" w:lineRule="auto"/>
        <w:jc w:val="both"/>
        <w:rPr>
          <w:rFonts w:hint="eastAsia" w:ascii="仿宋_GB2312" w:hAnsi="宋体" w:eastAsia="仿宋_GB2312"/>
          <w:b/>
          <w:sz w:val="36"/>
          <w:lang w:val="en-US" w:eastAsia="zh-CN"/>
        </w:rPr>
        <w:sectPr>
          <w:pgSz w:w="11906" w:h="16838"/>
          <w:pgMar w:top="993" w:right="1558" w:bottom="851" w:left="1701" w:header="851" w:footer="992" w:gutter="0"/>
          <w:pgNumType w:start="0"/>
          <w:cols w:space="720" w:num="1"/>
          <w:titlePg/>
          <w:docGrid w:type="lines" w:linePitch="312" w:charSpace="0"/>
        </w:sectPr>
      </w:pPr>
    </w:p>
    <w:p>
      <w:pPr>
        <w:numPr>
          <w:ilvl w:val="0"/>
          <w:numId w:val="0"/>
        </w:numPr>
        <w:spacing w:line="360" w:lineRule="auto"/>
        <w:jc w:val="center"/>
        <w:rPr>
          <w:rFonts w:hint="default" w:ascii="仿宋_GB2312" w:hAnsi="宋体" w:eastAsia="仿宋_GB2312"/>
          <w:b/>
          <w:sz w:val="36"/>
          <w:lang w:val="en-US" w:eastAsia="zh-CN"/>
        </w:rPr>
      </w:pPr>
      <w:r>
        <w:rPr>
          <w:rFonts w:hint="eastAsia" w:ascii="仿宋_GB2312" w:hAnsi="宋体" w:eastAsia="仿宋_GB2312"/>
          <w:b/>
          <w:sz w:val="36"/>
          <w:lang w:val="en-US" w:eastAsia="zh-CN"/>
        </w:rPr>
        <w:t>第三章评审办法</w:t>
      </w:r>
    </w:p>
    <w:p>
      <w:pPr>
        <w:spacing w:line="276" w:lineRule="auto"/>
        <w:rPr>
          <w:rFonts w:hint="eastAsia" w:ascii="新宋体" w:hAnsi="新宋体" w:eastAsia="新宋体" w:cs="新宋体"/>
          <w:lang w:eastAsia="zh-CN"/>
        </w:rPr>
      </w:pPr>
      <w:r>
        <w:rPr>
          <w:rFonts w:hint="eastAsia" w:ascii="新宋体" w:hAnsi="新宋体" w:eastAsia="新宋体" w:cs="新宋体"/>
        </w:rPr>
        <w:t>★此次比选总分为100分</w:t>
      </w:r>
      <w:r>
        <w:rPr>
          <w:rFonts w:hint="eastAsia" w:ascii="新宋体" w:hAnsi="新宋体" w:eastAsia="新宋体" w:cs="新宋体"/>
          <w:lang w:eastAsia="zh-CN"/>
        </w:rPr>
        <w:t>，</w:t>
      </w:r>
      <w:r>
        <w:rPr>
          <w:rFonts w:hint="eastAsia" w:ascii="新宋体" w:hAnsi="新宋体" w:eastAsia="新宋体" w:cs="新宋体"/>
        </w:rPr>
        <w:t>具体分布为:报价评分</w:t>
      </w:r>
      <w:r>
        <w:rPr>
          <w:rFonts w:hint="eastAsia" w:ascii="新宋体" w:hAnsi="新宋体" w:eastAsia="新宋体" w:cs="新宋体"/>
          <w:lang w:val="en-US" w:eastAsia="zh-CN"/>
        </w:rPr>
        <w:t>40</w:t>
      </w:r>
      <w:r>
        <w:rPr>
          <w:rFonts w:hint="eastAsia" w:ascii="新宋体" w:hAnsi="新宋体" w:eastAsia="新宋体" w:cs="新宋体"/>
        </w:rPr>
        <w:t>分、商务评分</w:t>
      </w:r>
      <w:r>
        <w:rPr>
          <w:rFonts w:hint="eastAsia" w:ascii="新宋体" w:hAnsi="新宋体" w:eastAsia="新宋体" w:cs="新宋体"/>
          <w:lang w:val="en-US" w:eastAsia="zh-CN"/>
        </w:rPr>
        <w:t>40</w:t>
      </w:r>
      <w:r>
        <w:rPr>
          <w:rFonts w:hint="eastAsia" w:ascii="新宋体" w:hAnsi="新宋体" w:eastAsia="新宋体" w:cs="新宋体"/>
        </w:rPr>
        <w:t>分、宣传片</w:t>
      </w:r>
      <w:r>
        <w:rPr>
          <w:rFonts w:hint="eastAsia" w:ascii="新宋体" w:hAnsi="新宋体" w:eastAsia="新宋体" w:cs="新宋体"/>
          <w:lang w:val="en-US" w:eastAsia="zh-CN"/>
        </w:rPr>
        <w:t>案例20</w:t>
      </w:r>
      <w:r>
        <w:rPr>
          <w:rFonts w:hint="eastAsia" w:ascii="新宋体" w:hAnsi="新宋体" w:eastAsia="新宋体" w:cs="新宋体"/>
        </w:rPr>
        <w:t>分。具体评分办法为</w:t>
      </w:r>
      <w:r>
        <w:rPr>
          <w:rFonts w:hint="eastAsia" w:ascii="新宋体" w:hAnsi="新宋体" w:eastAsia="新宋体" w:cs="新宋体"/>
          <w:lang w:eastAsia="zh-CN"/>
        </w:rPr>
        <w:t>：</w:t>
      </w:r>
    </w:p>
    <w:p>
      <w:pPr>
        <w:spacing w:line="276" w:lineRule="auto"/>
        <w:rPr>
          <w:rFonts w:ascii="新宋体" w:hAnsi="新宋体" w:eastAsia="新宋体" w:cs="新宋体"/>
        </w:rPr>
      </w:pPr>
      <w:r>
        <w:rPr>
          <w:rFonts w:hint="eastAsia" w:ascii="新宋体" w:hAnsi="新宋体" w:eastAsia="新宋体" w:cs="新宋体"/>
        </w:rPr>
        <w:t>1.报价评分(</w:t>
      </w:r>
      <w:r>
        <w:rPr>
          <w:rFonts w:hint="eastAsia" w:ascii="新宋体" w:hAnsi="新宋体" w:eastAsia="新宋体" w:cs="新宋体"/>
          <w:lang w:val="en-US" w:eastAsia="zh-CN"/>
        </w:rPr>
        <w:t>40</w:t>
      </w:r>
      <w:r>
        <w:rPr>
          <w:rFonts w:hint="eastAsia" w:ascii="新宋体" w:hAnsi="新宋体" w:eastAsia="新宋体" w:cs="新宋体"/>
        </w:rPr>
        <w:t>分)</w:t>
      </w:r>
    </w:p>
    <w:p>
      <w:pPr>
        <w:spacing w:line="276" w:lineRule="auto"/>
        <w:rPr>
          <w:rFonts w:ascii="新宋体" w:hAnsi="新宋体" w:eastAsia="新宋体" w:cs="新宋体"/>
        </w:rPr>
      </w:pPr>
      <w:r>
        <w:rPr>
          <w:rFonts w:hint="eastAsia" w:ascii="新宋体" w:hAnsi="新宋体" w:eastAsia="新宋体" w:cs="新宋体"/>
        </w:rPr>
        <w:t>2.商务评分(</w:t>
      </w:r>
      <w:r>
        <w:rPr>
          <w:rFonts w:hint="eastAsia" w:ascii="新宋体" w:hAnsi="新宋体" w:eastAsia="新宋体" w:cs="新宋体"/>
          <w:lang w:val="en-US" w:eastAsia="zh-CN"/>
        </w:rPr>
        <w:t>40</w:t>
      </w:r>
      <w:r>
        <w:rPr>
          <w:rFonts w:hint="eastAsia" w:ascii="新宋体" w:hAnsi="新宋体" w:eastAsia="新宋体" w:cs="新宋体"/>
        </w:rPr>
        <w:t>分)</w:t>
      </w:r>
    </w:p>
    <w:p>
      <w:pPr>
        <w:jc w:val="center"/>
        <w:rPr>
          <w:rFonts w:ascii="新宋体" w:hAnsi="新宋体" w:eastAsia="新宋体" w:cs="新宋体"/>
          <w:b/>
          <w:sz w:val="25"/>
        </w:rPr>
      </w:pPr>
      <w:r>
        <w:rPr>
          <w:rFonts w:hint="eastAsia" w:ascii="新宋体" w:hAnsi="新宋体" w:eastAsia="新宋体" w:cs="新宋体"/>
          <w:b/>
          <w:sz w:val="25"/>
        </w:rPr>
        <w:t>商务评分标准</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155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序号</w:t>
            </w:r>
          </w:p>
        </w:tc>
        <w:tc>
          <w:tcPr>
            <w:tcW w:w="1843"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项目</w:t>
            </w:r>
          </w:p>
        </w:tc>
        <w:tc>
          <w:tcPr>
            <w:tcW w:w="1559"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满分分数</w:t>
            </w:r>
          </w:p>
        </w:tc>
        <w:tc>
          <w:tcPr>
            <w:tcW w:w="444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1843"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公司规模</w:t>
            </w:r>
          </w:p>
        </w:tc>
        <w:tc>
          <w:tcPr>
            <w:tcW w:w="1559" w:type="dxa"/>
            <w:vAlign w:val="center"/>
          </w:tcPr>
          <w:p>
            <w:pPr>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10</w:t>
            </w:r>
          </w:p>
        </w:tc>
        <w:tc>
          <w:tcPr>
            <w:tcW w:w="4445"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注册资金</w:t>
            </w:r>
            <w:r>
              <w:rPr>
                <w:rFonts w:hint="eastAsia" w:ascii="新宋体" w:hAnsi="新宋体" w:eastAsia="新宋体" w:cs="新宋体"/>
                <w:sz w:val="21"/>
                <w:szCs w:val="21"/>
                <w:lang w:val="en-US" w:eastAsia="zh-CN"/>
              </w:rPr>
              <w:t>50</w:t>
            </w:r>
            <w:r>
              <w:rPr>
                <w:rFonts w:hint="eastAsia" w:ascii="新宋体" w:hAnsi="新宋体" w:eastAsia="新宋体" w:cs="新宋体"/>
                <w:sz w:val="21"/>
                <w:szCs w:val="21"/>
              </w:rPr>
              <w:t>万元-</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00万元(不含)</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得</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分。</w:t>
            </w:r>
          </w:p>
          <w:p>
            <w:pPr>
              <w:jc w:val="both"/>
              <w:rPr>
                <w:rFonts w:hint="eastAsia" w:ascii="新宋体" w:hAnsi="新宋体" w:eastAsia="新宋体" w:cs="新宋体"/>
                <w:sz w:val="21"/>
                <w:szCs w:val="21"/>
              </w:rPr>
            </w:pPr>
            <w:r>
              <w:rPr>
                <w:rFonts w:hint="eastAsia" w:ascii="新宋体" w:hAnsi="新宋体" w:eastAsia="新宋体" w:cs="新宋体"/>
                <w:sz w:val="21"/>
                <w:szCs w:val="21"/>
              </w:rPr>
              <w:t>注册资金</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00万元</w:t>
            </w:r>
            <w:r>
              <w:rPr>
                <w:rFonts w:hint="eastAsia" w:ascii="新宋体" w:hAnsi="新宋体" w:eastAsia="新宋体" w:cs="新宋体"/>
                <w:sz w:val="21"/>
                <w:szCs w:val="21"/>
                <w:lang w:val="en-US" w:eastAsia="zh-CN"/>
              </w:rPr>
              <w:t>-200万元（不含）</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得</w:t>
            </w:r>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分。</w:t>
            </w:r>
          </w:p>
          <w:p>
            <w:pPr>
              <w:pStyle w:val="2"/>
              <w:rPr>
                <w:rFonts w:hint="default" w:eastAsia="新宋体"/>
                <w:b w:val="0"/>
                <w:bCs/>
                <w:lang w:val="en-US" w:eastAsia="zh-CN"/>
              </w:rPr>
            </w:pPr>
            <w:r>
              <w:rPr>
                <w:rFonts w:hint="eastAsia" w:ascii="新宋体" w:hAnsi="新宋体" w:eastAsia="新宋体" w:cs="新宋体"/>
                <w:b w:val="0"/>
                <w:bCs/>
                <w:sz w:val="21"/>
                <w:szCs w:val="21"/>
                <w:lang w:val="en-US" w:eastAsia="zh-CN"/>
              </w:rPr>
              <w:t>注册资金200万元（及其以上），得7分。</w:t>
            </w:r>
          </w:p>
          <w:p>
            <w:pPr>
              <w:jc w:val="both"/>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有影视制作许可证，得</w:t>
            </w:r>
            <w:r>
              <w:rPr>
                <w:rFonts w:hint="eastAsia" w:ascii="新宋体" w:hAnsi="新宋体" w:eastAsia="新宋体" w:cs="新宋体"/>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1843"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相关业绩</w:t>
            </w:r>
          </w:p>
        </w:tc>
        <w:tc>
          <w:tcPr>
            <w:tcW w:w="1559" w:type="dxa"/>
            <w:vAlign w:val="center"/>
          </w:tcPr>
          <w:p>
            <w:pPr>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15</w:t>
            </w:r>
          </w:p>
        </w:tc>
        <w:tc>
          <w:tcPr>
            <w:tcW w:w="4445"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投标人201</w:t>
            </w:r>
            <w:r>
              <w:rPr>
                <w:rFonts w:hint="eastAsia" w:ascii="新宋体" w:hAnsi="新宋体" w:eastAsia="新宋体" w:cs="新宋体"/>
                <w:sz w:val="21"/>
                <w:szCs w:val="21"/>
                <w:lang w:val="en-US" w:eastAsia="zh-CN"/>
              </w:rPr>
              <w:t>8</w:t>
            </w:r>
            <w:r>
              <w:rPr>
                <w:rFonts w:hint="eastAsia" w:ascii="新宋体" w:hAnsi="新宋体" w:eastAsia="新宋体" w:cs="新宋体"/>
                <w:sz w:val="21"/>
                <w:szCs w:val="21"/>
              </w:rPr>
              <w:t>年1月1日至今</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单独为企</w:t>
            </w:r>
            <w:r>
              <w:rPr>
                <w:rFonts w:hint="eastAsia" w:ascii="新宋体" w:hAnsi="新宋体" w:eastAsia="新宋体" w:cs="新宋体"/>
                <w:sz w:val="21"/>
                <w:szCs w:val="21"/>
                <w:lang w:eastAsia="zh-CN"/>
              </w:rPr>
              <w:t>事</w:t>
            </w:r>
            <w:r>
              <w:rPr>
                <w:rFonts w:hint="eastAsia" w:ascii="新宋体" w:hAnsi="新宋体" w:eastAsia="新宋体" w:cs="新宋体"/>
                <w:sz w:val="21"/>
                <w:szCs w:val="21"/>
              </w:rPr>
              <w:t>业制作形象宣传片的影视制作业绩的</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每个业绩得</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最多得</w:t>
            </w:r>
            <w:r>
              <w:rPr>
                <w:rFonts w:hint="eastAsia" w:ascii="新宋体" w:hAnsi="新宋体" w:eastAsia="新宋体" w:cs="新宋体"/>
                <w:sz w:val="21"/>
                <w:szCs w:val="21"/>
                <w:lang w:val="en-US" w:eastAsia="zh-CN"/>
              </w:rPr>
              <w:t>15</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无业绩的不得分。注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须提供合同复印件并加盖比选申请人公章。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3</w:t>
            </w:r>
          </w:p>
        </w:tc>
        <w:tc>
          <w:tcPr>
            <w:tcW w:w="1843"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拍摄制作团队</w:t>
            </w:r>
          </w:p>
        </w:tc>
        <w:tc>
          <w:tcPr>
            <w:tcW w:w="1559" w:type="dxa"/>
            <w:vAlign w:val="center"/>
          </w:tcPr>
          <w:p>
            <w:pPr>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c>
          <w:tcPr>
            <w:tcW w:w="4445" w:type="dxa"/>
            <w:vAlign w:val="center"/>
          </w:tcPr>
          <w:p>
            <w:pPr>
              <w:jc w:val="both"/>
              <w:rPr>
                <w:rFonts w:hint="eastAsia" w:ascii="新宋体" w:hAnsi="新宋体" w:eastAsia="新宋体" w:cs="新宋体"/>
                <w:sz w:val="21"/>
                <w:szCs w:val="21"/>
                <w:lang w:eastAsia="zh-CN"/>
              </w:rPr>
            </w:pPr>
            <w:r>
              <w:rPr>
                <w:rFonts w:hint="eastAsia" w:ascii="新宋体" w:hAnsi="新宋体" w:eastAsia="新宋体" w:cs="新宋体"/>
                <w:sz w:val="21"/>
                <w:szCs w:val="21"/>
              </w:rPr>
              <w:t>最佳得5分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良好得3分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一般得1分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无制作团队介绍的不得分</w:t>
            </w:r>
            <w:r>
              <w:rPr>
                <w:rFonts w:hint="eastAsia" w:ascii="新宋体" w:hAnsi="新宋体" w:eastAsia="新宋体" w:cs="新宋体"/>
                <w:sz w:val="21"/>
                <w:szCs w:val="21"/>
                <w:lang w:eastAsia="zh-CN"/>
              </w:rPr>
              <w:t>；</w:t>
            </w:r>
          </w:p>
          <w:p>
            <w:pPr>
              <w:jc w:val="both"/>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持有高级或中级摄像师证、编剧、编辑证的，</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lang w:eastAsia="zh-CN"/>
              </w:rPr>
              <w:t>个得</w:t>
            </w:r>
            <w:r>
              <w:rPr>
                <w:rFonts w:hint="eastAsia" w:ascii="新宋体" w:hAnsi="新宋体" w:eastAsia="新宋体" w:cs="新宋体"/>
                <w:sz w:val="21"/>
                <w:szCs w:val="21"/>
                <w:lang w:val="en-US" w:eastAsia="zh-CN"/>
              </w:rPr>
              <w:t>1分，3个得5分，没有不得分。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4</w:t>
            </w:r>
          </w:p>
        </w:tc>
        <w:tc>
          <w:tcPr>
            <w:tcW w:w="1843"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拍摄制作设备</w:t>
            </w:r>
          </w:p>
        </w:tc>
        <w:tc>
          <w:tcPr>
            <w:tcW w:w="1559"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5</w:t>
            </w:r>
          </w:p>
        </w:tc>
        <w:tc>
          <w:tcPr>
            <w:tcW w:w="4445"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由评审专家对根据比选申请人投标文件进行横向比较</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综合评审。最佳得5分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良好得3分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一般得1分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无拍摄设备介绍的不得分。</w:t>
            </w:r>
          </w:p>
        </w:tc>
      </w:tr>
    </w:tbl>
    <w:p>
      <w:pPr>
        <w:rPr>
          <w:rFonts w:hint="eastAsia" w:ascii="新宋体" w:hAnsi="新宋体" w:eastAsia="新宋体" w:cs="新宋体"/>
          <w:sz w:val="21"/>
          <w:szCs w:val="21"/>
        </w:rPr>
      </w:pPr>
    </w:p>
    <w:p>
      <w:pPr>
        <w:rPr>
          <w:rFonts w:ascii="新宋体" w:hAnsi="新宋体" w:eastAsia="新宋体" w:cs="新宋体"/>
          <w:sz w:val="21"/>
          <w:szCs w:val="21"/>
        </w:rPr>
      </w:pP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.宣传片</w:t>
      </w:r>
      <w:r>
        <w:rPr>
          <w:rFonts w:hint="eastAsia" w:ascii="新宋体" w:hAnsi="新宋体" w:eastAsia="新宋体" w:cs="新宋体"/>
          <w:sz w:val="21"/>
          <w:szCs w:val="21"/>
          <w:lang w:val="en-US" w:eastAsia="zh-CN"/>
        </w:rPr>
        <w:t>案例</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2</w:t>
      </w:r>
      <w:r>
        <w:rPr>
          <w:rFonts w:hint="eastAsia" w:ascii="新宋体" w:hAnsi="新宋体" w:eastAsia="新宋体" w:cs="新宋体"/>
          <w:sz w:val="21"/>
          <w:szCs w:val="21"/>
        </w:rPr>
        <w:t>0分)</w:t>
      </w:r>
    </w:p>
    <w:p>
      <w:pPr>
        <w:rPr>
          <w:rFonts w:hint="eastAsia" w:ascii="新宋体" w:hAnsi="新宋体" w:eastAsia="新宋体" w:cs="新宋体"/>
          <w:sz w:val="21"/>
          <w:szCs w:val="21"/>
        </w:rPr>
      </w:pPr>
      <w:r>
        <w:rPr>
          <w:rFonts w:hint="eastAsia" w:ascii="新宋体" w:hAnsi="新宋体" w:eastAsia="新宋体" w:cs="新宋体"/>
          <w:sz w:val="21"/>
          <w:szCs w:val="21"/>
        </w:rPr>
        <w:t>宣传片</w:t>
      </w:r>
      <w:r>
        <w:rPr>
          <w:rFonts w:hint="eastAsia" w:ascii="新宋体" w:hAnsi="新宋体" w:eastAsia="新宋体" w:cs="新宋体"/>
          <w:sz w:val="21"/>
          <w:szCs w:val="21"/>
          <w:lang w:val="en-US" w:eastAsia="zh-CN"/>
        </w:rPr>
        <w:t>案例1个，要求</w:t>
      </w:r>
      <w:r>
        <w:rPr>
          <w:rFonts w:hint="eastAsia" w:ascii="新宋体" w:hAnsi="新宋体" w:eastAsia="新宋体" w:cs="新宋体"/>
          <w:sz w:val="21"/>
          <w:szCs w:val="21"/>
        </w:rPr>
        <w:t>主题突出</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具有独特的创意和视角</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画面优美流畅。0-</w:t>
      </w:r>
      <w:r>
        <w:rPr>
          <w:rFonts w:hint="eastAsia" w:ascii="新宋体" w:hAnsi="新宋体" w:eastAsia="新宋体" w:cs="新宋体"/>
          <w:sz w:val="21"/>
          <w:szCs w:val="21"/>
          <w:lang w:val="en-US" w:eastAsia="zh-CN"/>
        </w:rPr>
        <w:t>2</w:t>
      </w:r>
      <w:r>
        <w:rPr>
          <w:rFonts w:hint="eastAsia" w:ascii="新宋体" w:hAnsi="新宋体" w:eastAsia="新宋体" w:cs="新宋体"/>
          <w:sz w:val="21"/>
          <w:szCs w:val="21"/>
        </w:rPr>
        <w:t>0分(由评审专家对根据比选申请人投标样片进行横向比较</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采取综合评审</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评分标准为</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优得</w:t>
      </w:r>
      <w:r>
        <w:rPr>
          <w:rFonts w:hint="eastAsia" w:ascii="新宋体" w:hAnsi="新宋体" w:eastAsia="新宋体" w:cs="新宋体"/>
          <w:sz w:val="21"/>
          <w:szCs w:val="21"/>
          <w:lang w:val="en-US" w:eastAsia="zh-CN"/>
        </w:rPr>
        <w:t>1</w:t>
      </w:r>
      <w:bookmarkStart w:id="39" w:name="_GoBack"/>
      <w:bookmarkEnd w:id="39"/>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良得</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15</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一般得1-</w:t>
      </w:r>
      <w:r>
        <w:rPr>
          <w:rFonts w:hint="eastAsia" w:ascii="新宋体" w:hAnsi="新宋体" w:eastAsia="新宋体" w:cs="新宋体"/>
          <w:sz w:val="21"/>
          <w:szCs w:val="21"/>
          <w:lang w:val="en-US" w:eastAsia="zh-CN"/>
        </w:rPr>
        <w:t>9</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差得0分)</w:t>
      </w:r>
    </w:p>
    <w:p/>
    <w:p>
      <w:pPr>
        <w:pStyle w:val="2"/>
      </w:pPr>
    </w:p>
    <w:p/>
    <w:p>
      <w:pPr>
        <w:pStyle w:val="2"/>
        <w:sectPr>
          <w:pgSz w:w="11906" w:h="16838"/>
          <w:pgMar w:top="993" w:right="1558" w:bottom="851" w:left="1701" w:header="851" w:footer="992" w:gutter="0"/>
          <w:pgNumType w:start="0"/>
          <w:cols w:space="720" w:num="1"/>
          <w:titlePg/>
          <w:docGrid w:type="lines" w:linePitch="312" w:charSpace="0"/>
        </w:sectPr>
      </w:pPr>
    </w:p>
    <w:p>
      <w:pPr>
        <w:numPr>
          <w:ilvl w:val="0"/>
          <w:numId w:val="0"/>
        </w:numPr>
        <w:spacing w:line="360" w:lineRule="auto"/>
        <w:jc w:val="center"/>
        <w:rPr>
          <w:rFonts w:ascii="仿宋_GB2312" w:hAnsi="宋体" w:eastAsia="仿宋_GB2312"/>
          <w:b/>
          <w:sz w:val="36"/>
        </w:rPr>
      </w:pPr>
      <w:r>
        <w:rPr>
          <w:rFonts w:hint="eastAsia" w:ascii="仿宋_GB2312" w:hAnsi="宋体" w:eastAsia="仿宋_GB2312"/>
          <w:b/>
          <w:sz w:val="36"/>
          <w:lang w:val="en-US" w:eastAsia="zh-CN"/>
        </w:rPr>
        <w:t>第四章</w:t>
      </w: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rPr>
        <w:t>（项目名称）</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2"/>
        <w:jc w:val="center"/>
        <w:rPr>
          <w:rFonts w:ascii="宋体" w:hAnsi="宋体" w:cs="楷体"/>
          <w:sz w:val="28"/>
        </w:rPr>
      </w:pPr>
      <w:bookmarkStart w:id="27" w:name="_Toc431287128"/>
      <w:bookmarkStart w:id="28" w:name="_Toc459721133"/>
    </w:p>
    <w:p/>
    <w:bookmarkEnd w:id="27"/>
    <w:bookmarkEnd w:id="28"/>
    <w:p>
      <w:pPr>
        <w:pStyle w:val="2"/>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bookmarkStart w:id="29" w:name="_Toc334349123"/>
      <w:bookmarkStart w:id="30" w:name="_Toc7868"/>
      <w:bookmarkStart w:id="31" w:name="_Toc338263126"/>
      <w:bookmarkStart w:id="32" w:name="_Toc336093170"/>
    </w:p>
    <w:p>
      <w:pPr>
        <w:pStyle w:val="2"/>
        <w:jc w:val="center"/>
        <w:rPr>
          <w:rFonts w:ascii="宋体" w:hAnsi="宋体" w:cs="宋体"/>
          <w:color w:val="000000"/>
          <w:sz w:val="28"/>
        </w:rPr>
      </w:pPr>
      <w:r>
        <w:rPr>
          <w:rFonts w:hint="eastAsia" w:ascii="宋体" w:hAnsi="宋体" w:cs="宋体"/>
          <w:color w:val="000000"/>
          <w:sz w:val="28"/>
        </w:rPr>
        <w:t>（一） 投标函</w:t>
      </w:r>
      <w:bookmarkEnd w:id="29"/>
      <w:bookmarkEnd w:id="30"/>
      <w:bookmarkEnd w:id="31"/>
      <w:bookmarkEnd w:id="32"/>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hint="eastAsia" w:ascii="宋体" w:hAnsi="宋体" w:cs="宋体"/>
          <w:snapToGrid w:val="0"/>
          <w:w w:val="200"/>
          <w:kern w:val="0"/>
          <w:szCs w:val="21"/>
          <w:u w:val="single"/>
        </w:rPr>
        <w:t xml:space="preserve"> </w:t>
      </w:r>
      <w:r>
        <w:rPr>
          <w:rFonts w:hint="eastAsia" w:ascii="宋体" w:hAnsi="宋体" w:cs="宋体"/>
          <w:snapToGrid w:val="0"/>
          <w:kern w:val="0"/>
          <w:szCs w:val="21"/>
          <w:u w:val="single"/>
        </w:rPr>
        <w:tab/>
      </w:r>
      <w:r>
        <w:rPr>
          <w:rFonts w:hint="eastAsia" w:ascii="宋体" w:hAnsi="宋体" w:cs="宋体"/>
          <w:snapToGrid w:val="0"/>
          <w:kern w:val="0"/>
          <w:szCs w:val="21"/>
        </w:rPr>
        <w:t>（招标人名称）：</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55" w:firstLineChars="217"/>
        <w:rPr>
          <w:rFonts w:ascii="宋体" w:hAnsi="宋体" w:cs="宋体"/>
          <w:szCs w:val="21"/>
        </w:rPr>
      </w:pPr>
      <w:r>
        <w:rPr>
          <w:rFonts w:hint="eastAsia" w:ascii="宋体" w:hAnsi="宋体" w:cs="宋体"/>
          <w:szCs w:val="21"/>
        </w:rPr>
        <w:t>1、根据你方</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项目招标文件，遵照《中华人民共和国招标投标法》等有关法律法规的规定，经研究招标文件及其相应的补遗资料、书面通知等规定后，结合实际情况和市场行情，</w:t>
      </w:r>
      <w:r>
        <w:rPr>
          <w:rFonts w:hint="eastAsia" w:ascii="宋体" w:hAnsi="宋体" w:cs="宋体"/>
          <w:snapToGrid w:val="0"/>
          <w:kern w:val="0"/>
          <w:szCs w:val="21"/>
        </w:rPr>
        <w:t>我方</w:t>
      </w:r>
      <w:r>
        <w:rPr>
          <w:rFonts w:hint="eastAsia" w:ascii="宋体" w:hAnsi="宋体" w:cs="宋体"/>
          <w:snapToGrid w:val="0"/>
          <w:kern w:val="0"/>
          <w:szCs w:val="21"/>
          <w:lang w:val="en-US" w:eastAsia="zh-CN"/>
        </w:rPr>
        <w:t>于本项目投标报价为</w:t>
      </w: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none"/>
          <w:lang w:val="en-US" w:eastAsia="zh-CN"/>
        </w:rPr>
        <w:t>元整</w:t>
      </w:r>
      <w:r>
        <w:rPr>
          <w:rFonts w:hint="eastAsia" w:ascii="宋体" w:hAnsi="宋体"/>
          <w:szCs w:val="21"/>
        </w:rPr>
        <w:t>，小写：</w:t>
      </w:r>
      <w:r>
        <w:rPr>
          <w:rFonts w:hint="eastAsia" w:ascii="宋体" w:hAnsi="宋体"/>
          <w:szCs w:val="21"/>
          <w:u w:val="single"/>
        </w:rPr>
        <w:t xml:space="preserve">          </w:t>
      </w:r>
      <w:r>
        <w:rPr>
          <w:rFonts w:hint="eastAsia" w:ascii="宋体" w:hAnsi="宋体"/>
          <w:szCs w:val="21"/>
          <w:u w:val="none"/>
          <w:lang w:val="en-US" w:eastAsia="zh-CN"/>
        </w:rPr>
        <w:t>元</w:t>
      </w:r>
      <w:r>
        <w:rPr>
          <w:rFonts w:hint="eastAsia" w:ascii="宋体" w:hAnsi="宋体" w:cs="宋体"/>
          <w:kern w:val="0"/>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p>
    <w:p>
      <w:pPr>
        <w:snapToGrid w:val="0"/>
        <w:spacing w:line="360" w:lineRule="auto"/>
        <w:ind w:right="-3" w:firstLine="455" w:firstLineChars="217"/>
        <w:rPr>
          <w:rFonts w:ascii="宋体" w:hAnsi="宋体" w:cs="宋体"/>
          <w:snapToGrid w:val="0"/>
          <w:kern w:val="0"/>
          <w:szCs w:val="21"/>
        </w:rPr>
      </w:pPr>
      <w:r>
        <w:rPr>
          <w:rFonts w:hint="eastAsia" w:ascii="宋体" w:hAnsi="宋体" w:cs="宋体"/>
          <w:szCs w:val="21"/>
        </w:rPr>
        <w:t>项目</w:t>
      </w:r>
      <w:r>
        <w:rPr>
          <w:rFonts w:hint="eastAsia" w:ascii="宋体" w:hAnsi="宋体" w:cs="宋体"/>
          <w:szCs w:val="21"/>
          <w:lang w:eastAsia="zh-CN"/>
        </w:rPr>
        <w:t>工</w:t>
      </w:r>
      <w:r>
        <w:rPr>
          <w:rFonts w:hint="eastAsia" w:ascii="宋体" w:hAnsi="宋体" w:cs="宋体"/>
          <w:szCs w:val="21"/>
        </w:rPr>
        <w:t>期：</w:t>
      </w:r>
      <w:r>
        <w:rPr>
          <w:rFonts w:hint="eastAsia" w:ascii="宋体" w:hAnsi="宋体" w:cs="宋体"/>
          <w:szCs w:val="21"/>
          <w:u w:val="single"/>
          <w:lang w:val="en-US" w:eastAsia="zh-CN"/>
        </w:rPr>
        <w:t xml:space="preserve">    </w:t>
      </w:r>
      <w:r>
        <w:rPr>
          <w:rFonts w:hint="eastAsia" w:ascii="宋体" w:hAnsi="宋体" w:cs="宋体"/>
          <w:kern w:val="0"/>
          <w:szCs w:val="21"/>
          <w:lang w:eastAsia="zh-CN"/>
        </w:rPr>
        <w:t>日历天</w:t>
      </w:r>
      <w:r>
        <w:rPr>
          <w:rFonts w:hint="eastAsia" w:ascii="宋体" w:hAnsi="宋体" w:cs="宋体"/>
          <w:kern w:val="0"/>
          <w:szCs w:val="21"/>
        </w:rPr>
        <w:t>。</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（1）我方保证在收到你方的中标通知书后，按招标文件规定的期限，及时派代表前去签订合同。</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（2）随同本投标报价书提交的投标辅助资料中的任何部分，经你方确认后可作为合同文件的组成部分。</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（3）我方保证向你方按时提交招标文件规定的履约担保证件，作为我方的履约担保。</w:t>
      </w:r>
    </w:p>
    <w:p>
      <w:pPr>
        <w:autoSpaceDE w:val="0"/>
        <w:autoSpaceDN w:val="0"/>
        <w:adjustRightInd w:val="0"/>
        <w:spacing w:line="400" w:lineRule="exact"/>
        <w:ind w:right="216" w:firstLine="521"/>
        <w:rPr>
          <w:rFonts w:hint="eastAsia" w:ascii="宋体" w:hAnsi="宋体" w:cs="宋体"/>
          <w:szCs w:val="21"/>
        </w:rPr>
      </w:pPr>
      <w:r>
        <w:rPr>
          <w:rFonts w:hint="eastAsia" w:ascii="宋体" w:hAnsi="宋体" w:cs="宋体"/>
          <w:szCs w:val="21"/>
        </w:rPr>
        <w:t>（4）我方保证组织精干力量完成本</w:t>
      </w:r>
      <w:r>
        <w:rPr>
          <w:rFonts w:hint="eastAsia" w:ascii="宋体" w:hAnsi="宋体" w:cs="宋体"/>
          <w:szCs w:val="21"/>
          <w:lang w:val="en-US" w:eastAsia="zh-CN"/>
        </w:rPr>
        <w:t>项</w:t>
      </w:r>
      <w:r>
        <w:rPr>
          <w:rFonts w:hint="eastAsia" w:ascii="宋体" w:hAnsi="宋体" w:cs="宋体"/>
          <w:szCs w:val="21"/>
        </w:rPr>
        <w:t>工作，并保证在招标文件规定的时间内完成全部工作。</w:t>
      </w:r>
    </w:p>
    <w:p>
      <w:pPr>
        <w:pStyle w:val="2"/>
      </w:pPr>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rPr>
          <w:rFonts w:hint="eastAsia"/>
        </w:rPr>
      </w:pPr>
      <w:bookmarkStart w:id="33" w:name="_Toc336093171"/>
      <w:bookmarkStart w:id="34" w:name="_Toc28913"/>
      <w:bookmarkStart w:id="35" w:name="_Toc334349124"/>
      <w:bookmarkStart w:id="36" w:name="_Toc338263127"/>
    </w:p>
    <w:p>
      <w:pPr>
        <w:pStyle w:val="2"/>
        <w:jc w:val="center"/>
        <w:rPr>
          <w:rFonts w:hint="eastAsia" w:ascii="宋体" w:hAnsi="宋体" w:cs="宋体"/>
          <w:color w:val="000000"/>
          <w:sz w:val="28"/>
        </w:rPr>
      </w:pPr>
    </w:p>
    <w:p>
      <w:pPr>
        <w:pStyle w:val="2"/>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p>
    <w:p>
      <w:pPr>
        <w:pStyle w:val="2"/>
        <w:jc w:val="center"/>
        <w:rPr>
          <w:rFonts w:ascii="宋体" w:hAnsi="宋体" w:cs="宋体"/>
          <w:color w:val="000000"/>
        </w:rPr>
      </w:pPr>
      <w:r>
        <w:rPr>
          <w:rFonts w:hint="eastAsia" w:ascii="宋体" w:hAnsi="宋体" w:cs="宋体"/>
          <w:color w:val="000000"/>
          <w:sz w:val="28"/>
        </w:rPr>
        <w:t>（二） 法定代表人身份证明及授权委托书</w:t>
      </w:r>
      <w:bookmarkEnd w:id="33"/>
      <w:bookmarkEnd w:id="34"/>
      <w:bookmarkEnd w:id="35"/>
      <w:bookmarkEnd w:id="36"/>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26"/>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ascii="宋体" w:hAnsi="宋体" w:cs="宋体"/>
          <w:color w:val="000000"/>
          <w:kern w:val="0"/>
          <w:szCs w:val="21"/>
        </w:rPr>
      </w:pPr>
    </w:p>
    <w:p>
      <w:pPr>
        <w:rPr>
          <w:rFonts w:hint="eastAsia" w:ascii="宋体" w:hAnsi="宋体" w:cs="宋体"/>
          <w:color w:val="000000"/>
          <w:kern w:val="0"/>
          <w:szCs w:val="21"/>
        </w:rPr>
      </w:pPr>
    </w:p>
    <w:p>
      <w:pPr>
        <w:pStyle w:val="2"/>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sectPr>
          <w:pgSz w:w="11906" w:h="16838"/>
          <w:pgMar w:top="993" w:right="1558" w:bottom="851" w:left="1701" w:header="851" w:footer="992" w:gutter="0"/>
          <w:pgNumType w:start="0"/>
          <w:cols w:space="720" w:num="1"/>
          <w:titlePg/>
          <w:docGrid w:type="lines" w:linePitch="312" w:charSpace="0"/>
        </w:sect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26"/>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26"/>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2"/>
        <w:jc w:val="center"/>
        <w:rPr>
          <w:rFonts w:ascii="宋体" w:hAnsi="宋体" w:cs="楷体"/>
          <w:sz w:val="28"/>
        </w:rPr>
      </w:pPr>
      <w:bookmarkStart w:id="37" w:name="_Toc277541817"/>
      <w:bookmarkStart w:id="38" w:name="_Toc240287566"/>
    </w:p>
    <w:p>
      <w:pPr>
        <w:pStyle w:val="2"/>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rPr>
      </w:pPr>
      <w:r>
        <w:rPr>
          <w:rFonts w:hint="eastAsia" w:ascii="宋体" w:hAnsi="宋体" w:cs="楷体"/>
          <w:kern w:val="0"/>
          <w:sz w:val="18"/>
          <w:szCs w:val="18"/>
        </w:rPr>
        <w:t>2、法定代表人身份证明及授权委托书原件装入比选申请文件一并递交。</w:t>
      </w:r>
      <w:bookmarkEnd w:id="37"/>
      <w:bookmarkEnd w:id="38"/>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sectPr>
          <w:pgSz w:w="11906" w:h="16838"/>
          <w:pgMar w:top="993" w:right="1558" w:bottom="851" w:left="1701" w:header="851" w:footer="992" w:gutter="0"/>
          <w:pgNumType w:start="0"/>
          <w:cols w:space="720" w:num="1"/>
          <w:titlePg/>
          <w:docGrid w:type="lines" w:linePitch="312" w:charSpace="0"/>
        </w:sect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r>
        <w:rPr>
          <w:rFonts w:hint="eastAsia" w:ascii="仿宋_GB2312" w:hAnsi="宋体" w:eastAsia="仿宋_GB2312" w:cs="宋体"/>
          <w:b/>
          <w:bCs/>
          <w:kern w:val="0"/>
          <w:sz w:val="24"/>
        </w:rPr>
        <w:t>（</w:t>
      </w:r>
      <w:r>
        <w:rPr>
          <w:rFonts w:hint="eastAsia" w:ascii="仿宋_GB2312" w:hAnsi="宋体" w:eastAsia="仿宋_GB2312" w:cs="宋体"/>
          <w:b/>
          <w:bCs/>
          <w:kern w:val="0"/>
          <w:sz w:val="24"/>
          <w:lang w:val="en-US" w:eastAsia="zh-CN"/>
        </w:rPr>
        <w:t>四</w:t>
      </w:r>
      <w:r>
        <w:rPr>
          <w:rFonts w:hint="eastAsia" w:ascii="仿宋_GB2312" w:hAnsi="宋体" w:eastAsia="仿宋_GB2312" w:cs="宋体"/>
          <w:b/>
          <w:bCs/>
          <w:kern w:val="0"/>
          <w:sz w:val="24"/>
        </w:rPr>
        <w:t>）售后服务承诺及方案</w:t>
      </w:r>
    </w:p>
    <w:p>
      <w:pPr>
        <w:pStyle w:val="2"/>
        <w:spacing w:line="360" w:lineRule="auto"/>
        <w:rPr>
          <w:rFonts w:hint="eastAsia"/>
        </w:rPr>
      </w:pPr>
    </w:p>
    <w:p>
      <w:pPr>
        <w:widowControl w:val="0"/>
        <w:tabs>
          <w:tab w:val="left" w:pos="5711"/>
          <w:tab w:val="right" w:pos="8426"/>
        </w:tabs>
        <w:spacing w:line="360" w:lineRule="auto"/>
        <w:jc w:val="both"/>
        <w:rPr>
          <w:rFonts w:hint="eastAsia" w:ascii="宋体" w:hAnsi="宋体" w:eastAsia="宋体" w:cs="宋体"/>
          <w:sz w:val="21"/>
          <w:szCs w:val="21"/>
        </w:rPr>
      </w:pPr>
      <w:r>
        <w:rPr>
          <w:rFonts w:hint="eastAsia" w:ascii="宋体" w:hAnsi="宋体" w:eastAsia="宋体" w:cs="宋体"/>
          <w:sz w:val="21"/>
          <w:szCs w:val="21"/>
        </w:rPr>
        <w:t>致：</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我公司现就为重庆共享工业投资有限公司招商引资系列宣传片拍摄制作事宜，做出如下书面承诺：</w:t>
      </w:r>
    </w:p>
    <w:p>
      <w:pPr>
        <w:widowControl w:val="0"/>
        <w:numPr>
          <w:ilvl w:val="0"/>
          <w:numId w:val="1"/>
        </w:numPr>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产品质量：</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1.我方承诺所制作的该宣传片创意及内容符合贵公司要求。</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2.我方承诺创意案如被贵方采用，则我方不得以任何形式提供给第三方。</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3.我方承诺对为贵方拍摄宣传片所涉及的所有创意、画面设计制作、电脑特效、音乐、演员肖像权等内容负法律责任，不抄袭或剽窃他人作品成果或未经授权使用他人的肖像、语音、音乐等，如有此类情况发生，由我方承担所有法律与经济责任，所产生的任何法律或经济纠纷与贵方无关，我方并对由此给贵方造成的不良后果负责。</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4.我方承诺对贵方所提供的资料等内容具有保密义务，未经贵方书面同意，不得将合同及相关资料擅自泄露、修改、复制、向第三方转让或用于本合同外的项目，若泄密给贵方造成经济损失或负面影响的，我方向甲方承担赔偿责任。</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5.我方承诺拍摄制作期间我方自行保障随行人员安全，若发生人身、财产等事故及造成的损失由我方自行承担。</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6.我方承诺在拍摄制作宣传片过程中应严格遵守国家法律法规及甲方单位的相关规章制度，如因我方原因造成的损失，由我方负责赔偿。如涉及无人机航拍等国家相关法律规定的拍摄行为，由我方按照国家相关法律规定进行，同时负责办理相关手续及费用。</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（二）售后服务承诺</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合同完成一年内，我方根据贵方要求对宣传片进行简单的后期编辑，我方将不收取任何费用。</w:t>
      </w:r>
    </w:p>
    <w:p>
      <w:pPr>
        <w:widowControl w:val="0"/>
        <w:numPr>
          <w:ilvl w:val="0"/>
          <w:numId w:val="1"/>
        </w:numPr>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售后服务机构和服务体系</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1.售后服务机构、联系人、联系电话</w:t>
      </w:r>
      <w:r>
        <w:rPr>
          <w:rFonts w:hint="eastAsia" w:ascii="宋体" w:hAnsi="宋体" w:cs="宋体"/>
          <w:sz w:val="21"/>
          <w:szCs w:val="21"/>
          <w:lang w:eastAsia="zh-CN"/>
        </w:rPr>
        <w:t>。</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2.本地化售后服务网点分布、机构名称、联系人、联系电话。</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3.售后服务人员及技术职称情况。</w:t>
      </w:r>
    </w:p>
    <w:p>
      <w:pPr>
        <w:widowControl w:val="0"/>
        <w:tabs>
          <w:tab w:val="left" w:pos="5711"/>
          <w:tab w:val="right" w:pos="8426"/>
        </w:tabs>
        <w:spacing w:line="360" w:lineRule="auto"/>
        <w:ind w:firstLine="420" w:firstLineChars="200"/>
        <w:jc w:val="both"/>
        <w:rPr>
          <w:rFonts w:hint="eastAsia" w:ascii="宋体" w:hAnsi="宋体" w:eastAsia="宋体" w:cs="宋体"/>
          <w:sz w:val="21"/>
          <w:szCs w:val="21"/>
        </w:rPr>
      </w:pPr>
    </w:p>
    <w:p>
      <w:pPr>
        <w:widowControl w:val="0"/>
        <w:tabs>
          <w:tab w:val="left" w:pos="5711"/>
          <w:tab w:val="right" w:pos="8426"/>
        </w:tabs>
        <w:spacing w:line="360" w:lineRule="auto"/>
        <w:jc w:val="right"/>
        <w:rPr>
          <w:rFonts w:hint="eastAsia" w:ascii="宋体" w:hAnsi="宋体" w:eastAsia="宋体" w:cs="宋体"/>
          <w:sz w:val="21"/>
          <w:szCs w:val="21"/>
        </w:rPr>
      </w:pPr>
      <w:r>
        <w:rPr>
          <w:rFonts w:hint="eastAsia" w:ascii="宋体" w:hAnsi="宋体" w:eastAsia="宋体" w:cs="宋体"/>
          <w:sz w:val="21"/>
          <w:szCs w:val="21"/>
        </w:rPr>
        <w:t>比选申请人单位全称（加盖公章）：</w:t>
      </w:r>
    </w:p>
    <w:p>
      <w:pPr>
        <w:widowControl w:val="0"/>
        <w:tabs>
          <w:tab w:val="left" w:pos="5711"/>
          <w:tab w:val="right" w:pos="8426"/>
        </w:tabs>
        <w:spacing w:line="360" w:lineRule="auto"/>
        <w:jc w:val="right"/>
        <w:rPr>
          <w:rFonts w:hint="eastAsia" w:ascii="宋体" w:hAnsi="宋体" w:eastAsia="宋体" w:cs="宋体"/>
          <w:sz w:val="21"/>
          <w:szCs w:val="21"/>
        </w:rPr>
      </w:pPr>
      <w:r>
        <w:rPr>
          <w:rFonts w:hint="eastAsia" w:ascii="宋体" w:hAnsi="宋体" w:eastAsia="宋体" w:cs="宋体"/>
          <w:sz w:val="21"/>
          <w:szCs w:val="21"/>
        </w:rPr>
        <w:t>时间：</w:t>
      </w:r>
    </w:p>
    <w:p>
      <w:pPr>
        <w:spacing w:line="360" w:lineRule="auto"/>
        <w:rPr>
          <w:rFonts w:hint="eastAsia" w:ascii="宋体" w:hAnsi="宋体" w:eastAsia="宋体" w:cs="宋体"/>
          <w:sz w:val="21"/>
          <w:szCs w:val="21"/>
        </w:rPr>
        <w:sectPr>
          <w:headerReference r:id="rId8" w:type="first"/>
          <w:headerReference r:id="rId7" w:type="default"/>
          <w:footerReference r:id="rId9" w:type="default"/>
          <w:pgSz w:w="11906" w:h="16838"/>
          <w:pgMar w:top="993" w:right="1558" w:bottom="851" w:left="1701" w:header="851" w:footer="992" w:gutter="0"/>
          <w:pgNumType w:start="0"/>
          <w:cols w:space="720" w:num="1"/>
          <w:titlePg/>
          <w:docGrid w:type="lines" w:linePitch="312" w:charSpace="0"/>
        </w:sectPr>
      </w:pPr>
    </w:p>
    <w:p>
      <w:pPr>
        <w:autoSpaceDE w:val="0"/>
        <w:autoSpaceDN w:val="0"/>
        <w:adjustRightInd w:val="0"/>
        <w:spacing w:before="74" w:line="360" w:lineRule="auto"/>
        <w:ind w:left="120" w:right="-29" w:firstLine="420"/>
        <w:jc w:val="left"/>
        <w:rPr>
          <w:rFonts w:hint="default"/>
          <w:lang w:val="en-US"/>
        </w:rPr>
      </w:pPr>
      <w:r>
        <w:rPr>
          <w:rFonts w:hint="eastAsia" w:ascii="仿宋_GB2312" w:hAnsi="宋体" w:eastAsia="仿宋_GB2312" w:cs="宋体"/>
          <w:b/>
          <w:bCs/>
          <w:kern w:val="0"/>
          <w:sz w:val="24"/>
          <w:lang w:eastAsia="zh-CN"/>
        </w:rPr>
        <w:t>（</w:t>
      </w:r>
      <w:r>
        <w:rPr>
          <w:rFonts w:hint="eastAsia" w:ascii="仿宋_GB2312" w:hAnsi="宋体" w:eastAsia="仿宋_GB2312" w:cs="宋体"/>
          <w:b/>
          <w:bCs/>
          <w:kern w:val="0"/>
          <w:sz w:val="24"/>
          <w:lang w:val="en-US" w:eastAsia="zh-CN"/>
        </w:rPr>
        <w:t>五</w:t>
      </w:r>
      <w:r>
        <w:rPr>
          <w:rFonts w:hint="eastAsia" w:ascii="仿宋_GB2312" w:hAnsi="宋体" w:eastAsia="仿宋_GB2312" w:cs="宋体"/>
          <w:b/>
          <w:bCs/>
          <w:kern w:val="0"/>
          <w:sz w:val="24"/>
          <w:lang w:eastAsia="zh-CN"/>
        </w:rPr>
        <w:t>）</w:t>
      </w:r>
      <w:bookmarkEnd w:id="26"/>
      <w:r>
        <w:rPr>
          <w:rFonts w:hint="eastAsia" w:ascii="仿宋_GB2312" w:hAnsi="宋体" w:eastAsia="仿宋_GB2312" w:cs="宋体"/>
          <w:b/>
          <w:bCs/>
          <w:kern w:val="0"/>
          <w:sz w:val="24"/>
          <w:lang w:val="en-US" w:eastAsia="zh-CN"/>
        </w:rPr>
        <w:t>相关证明文件及材料</w:t>
      </w:r>
    </w:p>
    <w:sectPr>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9"/>
      </w:rPr>
    </w:pPr>
    <w:r>
      <w:fldChar w:fldCharType="begin"/>
    </w:r>
    <w:r>
      <w:rPr>
        <w:rStyle w:val="29"/>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hint="eastAsia" w:ascii="黑体" w:hAnsi="黑体" w:eastAsia="黑体"/>
      </w:rPr>
    </w:pPr>
    <w:r>
      <w:drawing>
        <wp:inline distT="0" distB="0" distL="114300" distR="114300">
          <wp:extent cx="288290" cy="257810"/>
          <wp:effectExtent l="0" t="0" r="16510" b="8890"/>
          <wp:docPr id="2" name="图片 4" descr="微信图片_201909092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90909202945"/>
                  <pic:cNvPicPr>
                    <a:picLocks noChangeAspect="1"/>
                  </pic:cNvPicPr>
                </pic:nvPicPr>
                <pic:blipFill>
                  <a:blip r:embed="rId1"/>
                  <a:stretch>
                    <a:fillRect/>
                  </a:stretch>
                </pic:blipFill>
                <pic:spPr>
                  <a:xfrm>
                    <a:off x="0" y="0"/>
                    <a:ext cx="288290" cy="257810"/>
                  </a:xfrm>
                  <a:prstGeom prst="rect">
                    <a:avLst/>
                  </a:prstGeom>
                  <a:noFill/>
                  <a:ln>
                    <a:noFill/>
                  </a:ln>
                </pic:spPr>
              </pic:pic>
            </a:graphicData>
          </a:graphic>
        </wp:inline>
      </w:drawing>
    </w:r>
    <w:r>
      <w:t xml:space="preserve">  </w:t>
    </w:r>
    <w:r>
      <w:rPr>
        <w:rFonts w:hint="eastAsia" w:ascii="黑体" w:hAnsi="黑体" w:eastAsia="黑体"/>
      </w:rPr>
      <w:t>重庆共享工业投资有限公司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B7BC9"/>
    <w:multiLevelType w:val="singleLevel"/>
    <w:tmpl w:val="5A3B7BC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3E1"/>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1F0E3E"/>
    <w:rsid w:val="0252665D"/>
    <w:rsid w:val="028C3FC7"/>
    <w:rsid w:val="0292641E"/>
    <w:rsid w:val="02A5433E"/>
    <w:rsid w:val="034B07B9"/>
    <w:rsid w:val="03512577"/>
    <w:rsid w:val="048A06A0"/>
    <w:rsid w:val="04957EE9"/>
    <w:rsid w:val="04A2654A"/>
    <w:rsid w:val="052437EF"/>
    <w:rsid w:val="05526DC9"/>
    <w:rsid w:val="05716A70"/>
    <w:rsid w:val="05BB778A"/>
    <w:rsid w:val="06D00F65"/>
    <w:rsid w:val="06D11374"/>
    <w:rsid w:val="06D414D1"/>
    <w:rsid w:val="070E362D"/>
    <w:rsid w:val="07361750"/>
    <w:rsid w:val="0770194E"/>
    <w:rsid w:val="07B43E13"/>
    <w:rsid w:val="08B912A8"/>
    <w:rsid w:val="08BA1D24"/>
    <w:rsid w:val="08FF22CB"/>
    <w:rsid w:val="095C4665"/>
    <w:rsid w:val="09826498"/>
    <w:rsid w:val="0B307F06"/>
    <w:rsid w:val="0B7C5866"/>
    <w:rsid w:val="0D4E0FE4"/>
    <w:rsid w:val="0D775AF9"/>
    <w:rsid w:val="0E477058"/>
    <w:rsid w:val="0E7262C8"/>
    <w:rsid w:val="0F673852"/>
    <w:rsid w:val="0F7E5280"/>
    <w:rsid w:val="0F7F7661"/>
    <w:rsid w:val="10747556"/>
    <w:rsid w:val="10983307"/>
    <w:rsid w:val="120441D5"/>
    <w:rsid w:val="1233767B"/>
    <w:rsid w:val="12450F2B"/>
    <w:rsid w:val="13116383"/>
    <w:rsid w:val="136E12A8"/>
    <w:rsid w:val="14321311"/>
    <w:rsid w:val="15721E39"/>
    <w:rsid w:val="15B95A23"/>
    <w:rsid w:val="15D10434"/>
    <w:rsid w:val="15ED390B"/>
    <w:rsid w:val="17A65A79"/>
    <w:rsid w:val="17C90A93"/>
    <w:rsid w:val="17EC7D8A"/>
    <w:rsid w:val="18776FFB"/>
    <w:rsid w:val="189947E7"/>
    <w:rsid w:val="18C3572A"/>
    <w:rsid w:val="18CD2BB1"/>
    <w:rsid w:val="19133704"/>
    <w:rsid w:val="19967815"/>
    <w:rsid w:val="19BF2B73"/>
    <w:rsid w:val="1AAE7A8C"/>
    <w:rsid w:val="1BA40ECE"/>
    <w:rsid w:val="1BBC06BD"/>
    <w:rsid w:val="1BDC3B61"/>
    <w:rsid w:val="1D2720BA"/>
    <w:rsid w:val="1DD93C24"/>
    <w:rsid w:val="1F0E0BAA"/>
    <w:rsid w:val="1F0F28F2"/>
    <w:rsid w:val="1FE919B1"/>
    <w:rsid w:val="20E21F80"/>
    <w:rsid w:val="215972FA"/>
    <w:rsid w:val="21A41B9D"/>
    <w:rsid w:val="21C06375"/>
    <w:rsid w:val="224F0DAC"/>
    <w:rsid w:val="225B5109"/>
    <w:rsid w:val="2335767E"/>
    <w:rsid w:val="24EA789C"/>
    <w:rsid w:val="253121A4"/>
    <w:rsid w:val="25C90D88"/>
    <w:rsid w:val="25F43BE9"/>
    <w:rsid w:val="25FF2B4E"/>
    <w:rsid w:val="260C42BA"/>
    <w:rsid w:val="263B0E04"/>
    <w:rsid w:val="278B3679"/>
    <w:rsid w:val="27DA79BE"/>
    <w:rsid w:val="27EF5406"/>
    <w:rsid w:val="282F2EFC"/>
    <w:rsid w:val="289D572F"/>
    <w:rsid w:val="28B248E3"/>
    <w:rsid w:val="29D97050"/>
    <w:rsid w:val="2A0332FC"/>
    <w:rsid w:val="2A201D6B"/>
    <w:rsid w:val="2A706060"/>
    <w:rsid w:val="2B265247"/>
    <w:rsid w:val="2B513D35"/>
    <w:rsid w:val="2C1E60E0"/>
    <w:rsid w:val="2D2C2341"/>
    <w:rsid w:val="2D3B4CCF"/>
    <w:rsid w:val="2DC258EC"/>
    <w:rsid w:val="2FAD22CB"/>
    <w:rsid w:val="304A58E8"/>
    <w:rsid w:val="3165553D"/>
    <w:rsid w:val="31D41A4F"/>
    <w:rsid w:val="34402D09"/>
    <w:rsid w:val="348D41C6"/>
    <w:rsid w:val="34C346A0"/>
    <w:rsid w:val="35E714F7"/>
    <w:rsid w:val="36336D61"/>
    <w:rsid w:val="36901393"/>
    <w:rsid w:val="37933317"/>
    <w:rsid w:val="38DC1FEA"/>
    <w:rsid w:val="39192162"/>
    <w:rsid w:val="398B3AE4"/>
    <w:rsid w:val="399A540A"/>
    <w:rsid w:val="39B05732"/>
    <w:rsid w:val="39CC6FB5"/>
    <w:rsid w:val="3A742C7D"/>
    <w:rsid w:val="3A901ED3"/>
    <w:rsid w:val="3ABA7077"/>
    <w:rsid w:val="3B4300C7"/>
    <w:rsid w:val="3B690306"/>
    <w:rsid w:val="3B82342F"/>
    <w:rsid w:val="3BB76A33"/>
    <w:rsid w:val="3BD66891"/>
    <w:rsid w:val="3C2F484D"/>
    <w:rsid w:val="3D5B22AD"/>
    <w:rsid w:val="3E56725E"/>
    <w:rsid w:val="3EAA6A12"/>
    <w:rsid w:val="3EC82961"/>
    <w:rsid w:val="3F104904"/>
    <w:rsid w:val="3F377CF4"/>
    <w:rsid w:val="3F50013C"/>
    <w:rsid w:val="3F7C0317"/>
    <w:rsid w:val="3FE13D50"/>
    <w:rsid w:val="40007AE3"/>
    <w:rsid w:val="41BF421A"/>
    <w:rsid w:val="41F85FDB"/>
    <w:rsid w:val="431E0C99"/>
    <w:rsid w:val="433D2ABB"/>
    <w:rsid w:val="43496ADC"/>
    <w:rsid w:val="437F2A4C"/>
    <w:rsid w:val="438602D6"/>
    <w:rsid w:val="445530B8"/>
    <w:rsid w:val="44D64D9B"/>
    <w:rsid w:val="46D92C50"/>
    <w:rsid w:val="47293CD0"/>
    <w:rsid w:val="47BD2BB3"/>
    <w:rsid w:val="48017291"/>
    <w:rsid w:val="48820163"/>
    <w:rsid w:val="48F30D3D"/>
    <w:rsid w:val="49A16E6E"/>
    <w:rsid w:val="49FD4CC9"/>
    <w:rsid w:val="4B5F72ED"/>
    <w:rsid w:val="4BC92DD3"/>
    <w:rsid w:val="4C095A4C"/>
    <w:rsid w:val="4C6704EE"/>
    <w:rsid w:val="4CAE3FDC"/>
    <w:rsid w:val="4F2426DA"/>
    <w:rsid w:val="4FC82678"/>
    <w:rsid w:val="4FE70916"/>
    <w:rsid w:val="502A5F79"/>
    <w:rsid w:val="50773124"/>
    <w:rsid w:val="515079AF"/>
    <w:rsid w:val="51CB4A85"/>
    <w:rsid w:val="52820929"/>
    <w:rsid w:val="537C5516"/>
    <w:rsid w:val="53805D47"/>
    <w:rsid w:val="53B67530"/>
    <w:rsid w:val="53DD7AD7"/>
    <w:rsid w:val="547E60BB"/>
    <w:rsid w:val="54E51516"/>
    <w:rsid w:val="552114B7"/>
    <w:rsid w:val="55497D04"/>
    <w:rsid w:val="562C675F"/>
    <w:rsid w:val="571742F6"/>
    <w:rsid w:val="5727491C"/>
    <w:rsid w:val="57661D50"/>
    <w:rsid w:val="57B32208"/>
    <w:rsid w:val="57D14A00"/>
    <w:rsid w:val="584667E1"/>
    <w:rsid w:val="5867603E"/>
    <w:rsid w:val="58A17F68"/>
    <w:rsid w:val="58BA6992"/>
    <w:rsid w:val="59AA0B5F"/>
    <w:rsid w:val="59F51F76"/>
    <w:rsid w:val="5A721394"/>
    <w:rsid w:val="5AB042BC"/>
    <w:rsid w:val="5B0145E2"/>
    <w:rsid w:val="5B077FE4"/>
    <w:rsid w:val="5B0B468D"/>
    <w:rsid w:val="5B2A7B47"/>
    <w:rsid w:val="5B32041A"/>
    <w:rsid w:val="5B5554B1"/>
    <w:rsid w:val="5B7831A0"/>
    <w:rsid w:val="5BE30604"/>
    <w:rsid w:val="5BFD3A6F"/>
    <w:rsid w:val="5C5E6EDA"/>
    <w:rsid w:val="5E06036E"/>
    <w:rsid w:val="5EB15570"/>
    <w:rsid w:val="5EBB4EE6"/>
    <w:rsid w:val="5F371FB4"/>
    <w:rsid w:val="5F88394B"/>
    <w:rsid w:val="5FBF60C5"/>
    <w:rsid w:val="601D1ED8"/>
    <w:rsid w:val="604A3A09"/>
    <w:rsid w:val="61432316"/>
    <w:rsid w:val="62E05432"/>
    <w:rsid w:val="63E52F65"/>
    <w:rsid w:val="642D0CA5"/>
    <w:rsid w:val="64AF0206"/>
    <w:rsid w:val="65A706F6"/>
    <w:rsid w:val="661B6B3E"/>
    <w:rsid w:val="66A81C74"/>
    <w:rsid w:val="66A8793B"/>
    <w:rsid w:val="66DD3CD5"/>
    <w:rsid w:val="67C30A19"/>
    <w:rsid w:val="68CF72A0"/>
    <w:rsid w:val="69A97868"/>
    <w:rsid w:val="69C96222"/>
    <w:rsid w:val="6A7C5642"/>
    <w:rsid w:val="6AC271EF"/>
    <w:rsid w:val="6AD1561B"/>
    <w:rsid w:val="6AE23E89"/>
    <w:rsid w:val="6BF30605"/>
    <w:rsid w:val="6C5042C3"/>
    <w:rsid w:val="6C550227"/>
    <w:rsid w:val="6CA027D4"/>
    <w:rsid w:val="6CA2084A"/>
    <w:rsid w:val="6D084564"/>
    <w:rsid w:val="6DC205FA"/>
    <w:rsid w:val="6DC82F9C"/>
    <w:rsid w:val="6E625B05"/>
    <w:rsid w:val="6F6E1BC2"/>
    <w:rsid w:val="702F3F50"/>
    <w:rsid w:val="70992649"/>
    <w:rsid w:val="71F3439F"/>
    <w:rsid w:val="72336AC0"/>
    <w:rsid w:val="7329784A"/>
    <w:rsid w:val="74F06A3F"/>
    <w:rsid w:val="7506570B"/>
    <w:rsid w:val="755F7C58"/>
    <w:rsid w:val="759A5F7F"/>
    <w:rsid w:val="75D361C2"/>
    <w:rsid w:val="76015D09"/>
    <w:rsid w:val="762E6AB1"/>
    <w:rsid w:val="76B5719C"/>
    <w:rsid w:val="76D11CA4"/>
    <w:rsid w:val="77316224"/>
    <w:rsid w:val="7759670D"/>
    <w:rsid w:val="77E52BFF"/>
    <w:rsid w:val="77F93384"/>
    <w:rsid w:val="7959097A"/>
    <w:rsid w:val="796A3742"/>
    <w:rsid w:val="7A7B152B"/>
    <w:rsid w:val="7AAA62CC"/>
    <w:rsid w:val="7B161187"/>
    <w:rsid w:val="7B862667"/>
    <w:rsid w:val="7C001336"/>
    <w:rsid w:val="7C4902F7"/>
    <w:rsid w:val="7CF60314"/>
    <w:rsid w:val="7D3F3FBA"/>
    <w:rsid w:val="7D4D264B"/>
    <w:rsid w:val="7E8F73C2"/>
    <w:rsid w:val="7E91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2"/>
    <w:qFormat/>
    <w:uiPriority w:val="0"/>
    <w:rPr>
      <w:rFonts w:ascii="仿宋_GB2312" w:eastAsia="仿宋_GB2312" w:cs="MingLiU"/>
      <w:b/>
      <w:sz w:val="24"/>
      <w:szCs w:val="28"/>
      <w:lang w:val="en-US" w:eastAsia="zh-CN" w:bidi="ar-SA"/>
    </w:rPr>
  </w:style>
  <w:style w:type="character" w:customStyle="1" w:styleId="36">
    <w:name w:val="标题 4 Char"/>
    <w:link w:val="5"/>
    <w:qFormat/>
    <w:uiPriority w:val="0"/>
    <w:rPr>
      <w:rFonts w:ascii="仿宋_GB2312" w:eastAsia="仿宋_GB2312" w:cs="MingLiU"/>
      <w:b/>
      <w:sz w:val="24"/>
      <w:szCs w:val="28"/>
      <w:lang w:val="en-US" w:eastAsia="zh-CN" w:bidi="ar-SA"/>
    </w:rPr>
  </w:style>
  <w:style w:type="character" w:customStyle="1" w:styleId="37">
    <w:name w:val="脚注文本 Char"/>
    <w:link w:val="18"/>
    <w:qFormat/>
    <w:uiPriority w:val="0"/>
    <w:rPr>
      <w:rFonts w:eastAsia="宋体"/>
      <w:kern w:val="2"/>
      <w:sz w:val="18"/>
      <w:szCs w:val="18"/>
      <w:lang w:val="en-US" w:eastAsia="zh-CN" w:bidi="ar-SA"/>
    </w:rPr>
  </w:style>
  <w:style w:type="character" w:customStyle="1" w:styleId="38">
    <w:name w:val="正文文本 Char"/>
    <w:link w:val="8"/>
    <w:qFormat/>
    <w:uiPriority w:val="0"/>
    <w:rPr>
      <w:rFonts w:eastAsia="宋体"/>
      <w:kern w:val="2"/>
      <w:sz w:val="26"/>
      <w:szCs w:val="24"/>
      <w:lang w:val="en-US" w:eastAsia="zh-CN" w:bidi="ar-SA"/>
    </w:rPr>
  </w:style>
  <w:style w:type="character" w:customStyle="1" w:styleId="39">
    <w:name w:val="正文文本 2 Char"/>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25"/>
    <w:qFormat/>
    <w:uiPriority w:val="0"/>
    <w:rPr>
      <w:rFonts w:eastAsia="宋体"/>
      <w:kern w:val="2"/>
      <w:sz w:val="28"/>
      <w:szCs w:val="24"/>
      <w:lang w:val="en-US" w:eastAsia="zh-CN" w:bidi="ar-SA"/>
    </w:rPr>
  </w:style>
  <w:style w:type="character" w:customStyle="1" w:styleId="42">
    <w:name w:val="批注主题 Char"/>
    <w:link w:val="24"/>
    <w:qFormat/>
    <w:uiPriority w:val="0"/>
    <w:rPr>
      <w:rFonts w:eastAsia="宋体"/>
      <w:b/>
      <w:bCs/>
      <w:kern w:val="2"/>
      <w:sz w:val="21"/>
      <w:szCs w:val="24"/>
      <w:lang w:val="en-US" w:eastAsia="zh-CN" w:bidi="ar-SA"/>
    </w:rPr>
  </w:style>
  <w:style w:type="character" w:customStyle="1" w:styleId="43">
    <w:name w:val="批注文字 Char"/>
    <w:link w:val="6"/>
    <w:qFormat/>
    <w:uiPriority w:val="0"/>
    <w:rPr>
      <w:rFonts w:eastAsia="宋体"/>
      <w:sz w:val="24"/>
      <w:lang w:val="en-US" w:eastAsia="zh-CN" w:bidi="ar-SA"/>
    </w:rPr>
  </w:style>
  <w:style w:type="character" w:customStyle="1" w:styleId="44">
    <w:name w:val="HTML 预设格式 Char"/>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4"/>
    <w:qFormat/>
    <w:uiPriority w:val="99"/>
    <w:rPr>
      <w:rFonts w:eastAsia="宋体"/>
      <w:kern w:val="2"/>
      <w:sz w:val="18"/>
      <w:szCs w:val="18"/>
      <w:lang w:val="en-US" w:eastAsia="zh-CN" w:bidi="ar-SA"/>
    </w:rPr>
  </w:style>
  <w:style w:type="character" w:customStyle="1" w:styleId="51">
    <w:name w:val="副标题 Char"/>
    <w:link w:val="17"/>
    <w:qFormat/>
    <w:uiPriority w:val="0"/>
    <w:rPr>
      <w:szCs w:val="24"/>
      <w:u w:val="single"/>
      <w:lang w:eastAsia="en-US"/>
    </w:rPr>
  </w:style>
  <w:style w:type="character" w:customStyle="1" w:styleId="52">
    <w:name w:val="页眉 Char"/>
    <w:link w:val="15"/>
    <w:qFormat/>
    <w:uiPriority w:val="0"/>
    <w:rPr>
      <w:rFonts w:eastAsia="宋体"/>
      <w:kern w:val="2"/>
      <w:sz w:val="18"/>
      <w:szCs w:val="18"/>
      <w:lang w:val="en-US" w:eastAsia="zh-CN" w:bidi="ar-SA"/>
    </w:rPr>
  </w:style>
  <w:style w:type="character" w:customStyle="1" w:styleId="53">
    <w:name w:val="纯文本 Char"/>
    <w:link w:val="10"/>
    <w:qFormat/>
    <w:uiPriority w:val="0"/>
    <w:rPr>
      <w:rFonts w:ascii="宋体" w:hAnsi="Courier New" w:eastAsia="宋体"/>
      <w:kern w:val="2"/>
      <w:sz w:val="28"/>
      <w:szCs w:val="28"/>
      <w:lang w:val="en-US" w:eastAsia="zh-CN" w:bidi="ar-SA"/>
    </w:rPr>
  </w:style>
  <w:style w:type="character" w:customStyle="1" w:styleId="54">
    <w:name w:val="批注框文本 Char"/>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1</TotalTime>
  <ScaleCrop>false</ScaleCrop>
  <LinksUpToDate>false</LinksUpToDate>
  <CharactersWithSpaces>35969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大源</cp:lastModifiedBy>
  <cp:lastPrinted>2016-09-01T06:52:00Z</cp:lastPrinted>
  <dcterms:modified xsi:type="dcterms:W3CDTF">2020-12-15T08:43:54Z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